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9"/>
        <w:jc w:val="center"/>
        <w:keepLines/>
        <w:keepNext/>
        <w:rPr>
          <w:sz w:val="26"/>
          <w:szCs w:val="26"/>
        </w:rPr>
      </w:pPr>
      <w:r/>
      <w:bookmarkStart w:id="0" w:name="_Toc141696704"/>
      <w:r/>
      <w:bookmarkStart w:id="1" w:name="_Toc139856287"/>
      <w:r/>
      <w:bookmarkStart w:id="2" w:name="_Toc137554584"/>
      <w:r>
        <w:rPr>
          <w:rFonts w:eastAsia="Calibri"/>
          <w:b/>
          <w:sz w:val="26"/>
          <w:szCs w:val="26"/>
        </w:rPr>
        <w:t xml:space="preserve"> </w:t>
      </w:r>
      <w:bookmarkEnd w:id="0"/>
      <w:r/>
      <w:bookmarkEnd w:id="1"/>
      <w:r/>
      <w:bookmarkEnd w:id="2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9"/>
        <w:jc w:val="center"/>
        <w:keepLines/>
        <w:keepNext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/>
          <w:b/>
          <w:sz w:val="28"/>
          <w:szCs w:val="26"/>
        </w:rPr>
        <w:t xml:space="preserve">Технические требования на выполнение работ</w:t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pStyle w:val="839"/>
        <w:jc w:val="center"/>
        <w:spacing w:before="0" w:after="0" w:line="240" w:lineRule="auto"/>
      </w:pPr>
      <w:r/>
      <w:r/>
    </w:p>
    <w:p>
      <w:pPr>
        <w:pStyle w:val="839"/>
        <w:jc w:val="center"/>
        <w:spacing w:before="0" w:after="0" w:line="240" w:lineRule="auto"/>
        <w:rPr>
          <w:b/>
          <w:bCs/>
          <w:highlight w:val="none"/>
        </w:rPr>
      </w:pPr>
      <w:r>
        <w:rPr>
          <w:b/>
          <w:bCs/>
        </w:rPr>
        <w:t xml:space="preserve">ОКДП2:  71.12. Выполнение работ по техническому перевооружению, с переводом котлоагрегатов ст. №1,2,3,4,5,6 СП Николаевская ТЭЦ на резервное дизельное топливо.(ПИР), г. Николаевск-на-Амуре.                           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39"/>
        <w:jc w:val="left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839"/>
        <w:ind w:firstLine="0"/>
        <w:jc w:val="center"/>
        <w:spacing w:line="240" w:lineRule="auto"/>
        <w:rPr>
          <w:rFonts w:ascii="Times New Roman" w:hAnsi="Times New Roman" w:cs="Times New Roman"/>
          <w:b w:val="0"/>
          <w:bCs/>
          <w:i/>
          <w:sz w:val="28"/>
          <w:szCs w:val="28"/>
          <w:highlight w:val="white"/>
          <w:u w:val="none"/>
        </w:rPr>
      </w:pPr>
      <w:r>
        <w:rPr>
          <w:rFonts w:eastAsia="Times New Roman" w:cs="Times New Roman"/>
          <w:sz w:val="28"/>
          <w:szCs w:val="28"/>
          <w:highlight w:val="white"/>
        </w:rPr>
        <w:t xml:space="preserve">         </w:t>
      </w:r>
      <w:r>
        <w:rPr>
          <w:rFonts w:eastAsia="Times New Roman" w:cs="Times New Roman"/>
          <w:sz w:val="28"/>
          <w:szCs w:val="28"/>
          <w:highlight w:val="white"/>
        </w:rPr>
        <w:t xml:space="preserve">Лот № </w:t>
      </w:r>
      <w:r>
        <w:rPr>
          <w:rFonts w:eastAsia="Times New Roman" w:cs="Times New Roman"/>
          <w:color w:val="000000"/>
          <w:sz w:val="28"/>
          <w:szCs w:val="28"/>
          <w:highlight w:val="white"/>
          <w:u w:val="none"/>
        </w:rPr>
        <w:t xml:space="preserve">22128011-ТПИР ОБСЛ-2026-ДГК-НТЭЦ</w:t>
      </w:r>
      <w:r>
        <w:rPr>
          <w:rFonts w:ascii="Times New Roman" w:hAnsi="Times New Roman" w:cs="Times New Roman"/>
          <w:b w:val="0"/>
          <w:bCs/>
          <w:i/>
          <w:sz w:val="28"/>
          <w:szCs w:val="28"/>
          <w:highlight w:val="white"/>
          <w:u w:val="none"/>
        </w:rPr>
      </w:r>
      <w:r>
        <w:rPr>
          <w:rFonts w:ascii="Times New Roman" w:hAnsi="Times New Roman" w:cs="Times New Roman"/>
          <w:b w:val="0"/>
          <w:bCs/>
          <w:i/>
          <w:sz w:val="28"/>
          <w:szCs w:val="28"/>
          <w:highlight w:val="white"/>
          <w:u w:val="none"/>
        </w:rPr>
      </w:r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</w:pPr>
      <w:r/>
      <w:r/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59"/>
        <w:tblW w:w="97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6"/>
        <w:gridCol w:w="8329"/>
        <w:gridCol w:w="66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Общие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Наименование закупаемой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Цель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         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contextualSpacing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видам и объемам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         </w:t>
            </w: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        </w:t>
            </w: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 3. Требования к срокам выполнения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качеству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        </w:t>
            </w: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 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      </w:r>
            <w:r>
              <w:rPr>
                <w:b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 на этапе закупки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Требованиям к оформлению и составлению сметной документации на выполнение работ по программе ремонтов, реконструкции и техническому перевооружению на этапе заключения (исполнения) договора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9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Список приложений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9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0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9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57"/>
        <w:numPr>
          <w:ilvl w:val="0"/>
          <w:numId w:val="7"/>
        </w:numPr>
        <w:ind w:left="0" w:firstLine="567"/>
        <w:keepNext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numPr>
          <w:ilvl w:val="1"/>
          <w:numId w:val="6"/>
        </w:numPr>
        <w:contextualSpacing/>
        <w:ind w:left="0" w:firstLine="567"/>
        <w:keepNext/>
        <w:spacing w:before="0" w:after="142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jc w:val="both"/>
        <w:spacing w:before="0" w:after="0" w:line="240" w:lineRule="auto"/>
        <w:rPr>
          <w:rFonts w:ascii="Times New Roman" w:hAnsi="Times New Roman" w:cs="Times New Roman"/>
          <w:bCs/>
        </w:rPr>
      </w:pPr>
      <w:r>
        <w:rPr>
          <w:rFonts w:cs="Times New Roman"/>
          <w:bCs/>
          <w:sz w:val="24"/>
          <w:szCs w:val="24"/>
        </w:rPr>
        <w:t xml:space="preserve">ОКДП2:  71.12. Выполнение работ по техническому перевооружению, с переводом котлоагрегатов ст. №1,2,3,4,5,6 СП Николаевская ТЭЦ на резервное дизельное топливо.(ПИР), г. Николаевск-на-Амуре.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39"/>
        <w:contextualSpacing/>
        <w:ind w:firstLine="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numPr>
          <w:ilvl w:val="1"/>
          <w:numId w:val="6"/>
        </w:numPr>
        <w:contextualSpacing/>
        <w:ind w:left="0" w:firstLine="850"/>
        <w:keepLines/>
        <w:keepNext/>
        <w:spacing w:before="0" w:after="142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Цель выполнения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jc w:val="both"/>
        <w:spacing w:before="0" w:after="0"/>
        <w:shd w:val="clear" w:color="ffffff" w:themeColor="background1" w:fill="ffffff" w:themeFill="background1"/>
        <w:widowControl w:val="off"/>
        <w:tabs>
          <w:tab w:val="clear" w:pos="708" w:leader="none"/>
          <w:tab w:val="left" w:pos="1149" w:leader="none"/>
          <w:tab w:val="left" w:pos="1436" w:leader="none"/>
        </w:tabs>
        <w:rPr>
          <w:sz w:val="24"/>
          <w:szCs w:val="24"/>
          <w:highlight w:val="white"/>
        </w:rPr>
      </w:pPr>
      <w:r>
        <w:rPr>
          <w:rFonts w:eastAsia="Times New Roman" w:cs="Times New Roman"/>
          <w:b w:val="0"/>
          <w:bCs w:val="0"/>
          <w:strike w:val="0"/>
          <w:sz w:val="24"/>
          <w:szCs w:val="24"/>
          <w:highlight w:val="white"/>
          <w:lang w:val="ru-RU" w:eastAsia="ar-SA" w:bidi="ar-SA"/>
        </w:rPr>
        <w:t xml:space="preserve">      </w:t>
      </w:r>
      <w:r>
        <w:rPr>
          <w:rFonts w:eastAsia="Times New Roman" w:cs="Times New Roman"/>
          <w:b w:val="0"/>
          <w:bCs w:val="0"/>
          <w:strike w:val="0"/>
          <w:sz w:val="24"/>
          <w:szCs w:val="24"/>
          <w:highlight w:val="white"/>
          <w:lang w:val="ru-RU" w:eastAsia="ar-SA" w:bidi="ar-SA"/>
        </w:rPr>
        <w:t xml:space="preserve">Разработка технических решений по техперевооружению  </w:t>
      </w:r>
      <w:r>
        <w:rPr>
          <w:rFonts w:eastAsia="Times New Roman" w:cs="Times New Roman"/>
          <w:b w:val="0"/>
          <w:bCs w:val="0"/>
          <w:strike w:val="0"/>
          <w:color w:val="000000" w:themeColor="text1"/>
          <w:sz w:val="24"/>
          <w:szCs w:val="24"/>
          <w:highlight w:val="white"/>
          <w:lang w:val="ru-RU" w:eastAsia="ar-SA" w:bidi="ar-SA"/>
        </w:rPr>
        <w:t xml:space="preserve">котлоагрегатов ст. №1,2,3,4,5,6  с переводом на резервное дизельное топливо с учетом транспортно-заготовительных расходов.</w:t>
      </w:r>
      <w:r>
        <w:rPr>
          <w:rFonts w:cs="Times New Roman"/>
          <w:b w:val="0"/>
          <w:bCs w:val="0"/>
          <w:strike w:val="0"/>
          <w:sz w:val="24"/>
          <w:szCs w:val="24"/>
          <w:highlight w:val="white"/>
          <w:lang w:val="ru-RU" w:eastAsia="ru-RU" w:bidi="ar-SA"/>
        </w:rPr>
        <w:t xml:space="preserve"> Выбор основного варианта с учетом анализа выбранной логистики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9"/>
        <w:ind w:left="0" w:right="0" w:firstLine="567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strike w:val="0"/>
          <w:sz w:val="24"/>
          <w:szCs w:val="24"/>
          <w:highlight w:val="white"/>
        </w:rPr>
      </w:pPr>
      <w:r>
        <w:rPr>
          <w:rFonts w:cs="Times New Roman"/>
          <w:b w:val="0"/>
          <w:bCs w:val="0"/>
          <w:strike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trike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trike w:val="0"/>
          <w:sz w:val="24"/>
          <w:szCs w:val="24"/>
          <w:highlight w:val="white"/>
        </w:rPr>
      </w:r>
    </w:p>
    <w:p>
      <w:pPr>
        <w:pStyle w:val="839"/>
        <w:jc w:val="left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highlight w:val="white"/>
        </w:rPr>
      </w:r>
      <w:bookmarkStart w:id="3" w:name="undefined"/>
      <w:r>
        <w:rPr>
          <w:rFonts w:eastAsia="Times New Roman" w:cs="Times New Roman"/>
          <w:b/>
          <w:bCs/>
          <w:sz w:val="24"/>
          <w:szCs w:val="24"/>
          <w:highlight w:val="white"/>
        </w:rPr>
        <w:t xml:space="preserve">Таблица 1. </w:t>
      </w:r>
      <w:r>
        <w:rPr>
          <w:rFonts w:eastAsia="Times New Roman" w:cs="Times New Roman"/>
          <w:sz w:val="24"/>
          <w:szCs w:val="24"/>
          <w:highlight w:val="white"/>
        </w:rPr>
        <w:t xml:space="preserve">Перечень объектов заказчика</w:t>
      </w:r>
      <w:bookmarkEnd w:id="3"/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1012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54"/>
        <w:gridCol w:w="4677"/>
        <w:gridCol w:w="4890"/>
      </w:tblGrid>
      <w:tr>
        <w:tblPrEx/>
        <w:trPr>
          <w:trHeight w:val="6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0" w:type="dxa"/>
            <w:vAlign w:val="center"/>
            <w:textDirection w:val="lrTb"/>
            <w:noWrap w:val="false"/>
          </w:tcPr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Расположение объекта </w:t>
              <w:br/>
            </w:r>
            <w:r>
              <w:rPr>
                <w:rFonts w:eastAsia="Times New Roman" w:cs="Times New Roman"/>
                <w:iCs/>
                <w:sz w:val="24"/>
                <w:szCs w:val="24"/>
                <w:highlight w:val="white"/>
              </w:rPr>
              <w:t xml:space="preserve">(место производства работ)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textDirection w:val="lrTb"/>
            <w:noWrap w:val="false"/>
          </w:tcPr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0" w:type="dxa"/>
            <w:textDirection w:val="lrTb"/>
            <w:noWrap w:val="false"/>
          </w:tcPr>
          <w:p>
            <w:pPr>
              <w:pStyle w:val="839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10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914"/>
                <w:rFonts w:eastAsia="Calibri"/>
                <w:highlight w:val="white"/>
              </w:rPr>
              <w:t xml:space="preserve">Производственная площадка ТЭЦ (котлотурбинный цех, топливно-транспортный цех).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0" w:type="dxa"/>
            <w:vAlign w:val="center"/>
            <w:textDirection w:val="lrTb"/>
            <w:noWrap w:val="false"/>
          </w:tcPr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г. Николаевск на Амуре, ул. Невельского, д. 24А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9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840"/>
        <w:numPr>
          <w:ilvl w:val="0"/>
          <w:numId w:val="0"/>
        </w:numPr>
        <w:ind w:left="0" w:right="0" w:firstLine="85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eastAsia="Times New Roman" w:cs="Times New Roman"/>
          <w:sz w:val="24"/>
          <w:szCs w:val="24"/>
          <w:highlight w:val="white"/>
        </w:rPr>
        <w:t xml:space="preserve">1.3.</w:t>
      </w:r>
      <w:r>
        <w:rPr>
          <w:rFonts w:eastAsia="Times New Roman" w:cs="Times New Roman"/>
          <w:b w:val="0"/>
          <w:bCs w:val="0"/>
          <w:sz w:val="24"/>
          <w:szCs w:val="24"/>
          <w:highlight w:val="white"/>
        </w:rPr>
        <w:t xml:space="preserve"> </w:t>
      </w:r>
      <w:bookmarkStart w:id="4" w:name="undefined_Копия_2"/>
      <w:r>
        <w:rPr>
          <w:highlight w:val="white"/>
        </w:rPr>
      </w:r>
      <w:bookmarkStart w:id="5" w:name="undefined_Копия_1"/>
      <w:r>
        <w:rPr>
          <w:highlight w:val="white"/>
        </w:rPr>
      </w:r>
      <w:bookmarkEnd w:id="5"/>
      <w:r>
        <w:rPr>
          <w:rFonts w:eastAsia="Times New Roman" w:cs="Times New Roman"/>
          <w:b w:val="0"/>
          <w:bCs w:val="0"/>
          <w:sz w:val="24"/>
          <w:szCs w:val="24"/>
          <w:highlight w:val="white"/>
        </w:rPr>
        <w:t xml:space="preserve">Информация в отн</w:t>
      </w:r>
      <w:r>
        <w:rPr>
          <w:rFonts w:eastAsia="Times New Roman" w:cs="Times New Roman"/>
          <w:b w:val="0"/>
          <w:bCs w:val="0"/>
          <w:sz w:val="24"/>
          <w:szCs w:val="24"/>
        </w:rPr>
        <w:t xml:space="preserve">ошении исполнения договора, </w:t>
      </w:r>
      <w:bookmarkEnd w:id="4"/>
      <w:r>
        <w:rPr>
          <w:rFonts w:eastAsia="Times New Roman" w:cs="Times New Roman"/>
          <w:b w:val="0"/>
          <w:bCs w:val="0"/>
          <w:sz w:val="24"/>
          <w:szCs w:val="24"/>
        </w:rPr>
        <w:t xml:space="preserve">которая должна быть учтена при подготовке заявки </w:t>
      </w:r>
      <w:bookmarkStart w:id="6" w:name="undefined_Копия_3"/>
      <w:r>
        <w:rPr>
          <w:rFonts w:eastAsia="Times New Roman" w:cs="Times New Roman"/>
          <w:b w:val="0"/>
          <w:bCs w:val="0"/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rFonts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9"/>
      </w:pPr>
      <w:r/>
      <w:r/>
    </w:p>
    <w:p>
      <w:pPr>
        <w:pStyle w:val="839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2. Требования к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2.1. </w:t>
      </w:r>
      <w:r>
        <w:rPr>
          <w:rFonts w:eastAsia="Times New Roman" w:cs="Times New Roman"/>
          <w:sz w:val="24"/>
          <w:szCs w:val="24"/>
        </w:rPr>
        <w:t xml:space="preserve">Требования к объемам и срокам выполнения работ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40"/>
        <w:numPr>
          <w:ilvl w:val="0"/>
          <w:numId w:val="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</w:t>
      </w:r>
      <w:r>
        <w:rPr>
          <w:rFonts w:eastAsia="Times New Roman" w:cs="Times New Roman"/>
          <w:sz w:val="24"/>
          <w:szCs w:val="24"/>
        </w:rPr>
        <w:t xml:space="preserve">2.1.1.</w:t>
      </w:r>
      <w:bookmarkEnd w:id="6"/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b w:val="0"/>
          <w:bCs w:val="0"/>
          <w:sz w:val="24"/>
          <w:szCs w:val="24"/>
        </w:rPr>
        <w:t xml:space="preserve">Требования к видам и объемам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Таблица 2.</w:t>
      </w:r>
      <w:r>
        <w:rPr>
          <w:rFonts w:eastAsia="Times New Roman" w:cs="Times New Roman"/>
          <w:sz w:val="24"/>
          <w:szCs w:val="24"/>
        </w:rPr>
        <w:t xml:space="preserve"> Перечень и объем выполняемых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52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5953"/>
        <w:gridCol w:w="1533"/>
        <w:gridCol w:w="141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keepNext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39"/>
              <w:jc w:val="center"/>
              <w:keepNext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keepNext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работ / этапа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keepNext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keepNext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39"/>
              <w:jc w:val="both"/>
              <w:shd w:val="clear" w:color="ffffff" w:themeColor="background1" w:fill="ffffff" w:themeFill="background1"/>
              <w:widowControl w:val="off"/>
            </w:pPr>
            <w:r>
              <w:rPr>
                <w:sz w:val="24"/>
                <w:szCs w:val="24"/>
                <w:highlight w:val="white"/>
              </w:rPr>
              <w:t xml:space="preserve">Сбор исходных данных, анализ технических и эксплуатационных характеристик, анализ логистики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усл.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ед.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pStyle w:val="957"/>
              <w:numPr>
                <w:ilvl w:val="0"/>
                <w:numId w:val="0"/>
              </w:numPr>
              <w:contextualSpacing w:val="0"/>
              <w:ind w:left="142" w:right="0" w:firstLine="0"/>
              <w:jc w:val="both"/>
              <w:spacing w:before="0" w:after="0"/>
              <w:widowControl w:val="off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Разработка технических решений по техперевооружению 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  <w:lang w:eastAsia="ar-SA"/>
              </w:rPr>
              <w:t xml:space="preserve">котлоагрегатов ст. №1,2,3,4,5,6  с переводом на резервное дизельное топливо с учетом транспортно-заготовительных расходов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усл.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ед.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839"/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</w:tbl>
    <w:p>
      <w:pPr>
        <w:pStyle w:val="839"/>
        <w:contextualSpacing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9"/>
        <w:contextualSpacing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9"/>
        <w:contextualSpacing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9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sz w:val="24"/>
          <w:szCs w:val="24"/>
        </w:rPr>
        <w:t xml:space="preserve">2.1.2.</w:t>
        <w:tab/>
        <w:t xml:space="preserve">Требования к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9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b/>
          <w:bCs/>
          <w:sz w:val="24"/>
          <w:szCs w:val="24"/>
        </w:rPr>
        <w:t xml:space="preserve">Таблица 3. </w:t>
      </w:r>
      <w:r>
        <w:rPr>
          <w:rFonts w:cs="Times New Roman"/>
          <w:sz w:val="24"/>
          <w:szCs w:val="24"/>
        </w:rPr>
        <w:t xml:space="preserve">Требования к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1159"/>
        <w:tblW w:w="1006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"/>
        <w:gridCol w:w="4536"/>
        <w:gridCol w:w="2409"/>
        <w:gridCol w:w="2410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sz w:val="22"/>
                <w:szCs w:val="22"/>
                <w:lang w:val="ru-RU" w:eastAsia="ru-RU" w:bidi="ar-SA"/>
              </w:rPr>
              <w:t xml:space="preserve">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Наименование работ/ этапа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keepNext w:val="0"/>
              <w:spacing w:before="40" w:after="40"/>
              <w:widowControl w:val="off"/>
              <w:rPr>
                <w:szCs w:val="22"/>
              </w:rPr>
            </w:pPr>
            <w:r>
              <w:rPr>
                <w:szCs w:val="22"/>
                <w:lang w:val="ru-RU" w:eastAsia="ru-RU" w:bidi="ar-SA"/>
              </w:rPr>
              <w:t xml:space="preserve">Требования к началу срока выполнения работ/ этапа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keepNext w:val="0"/>
              <w:spacing w:before="40" w:after="40"/>
              <w:widowControl w:val="off"/>
              <w:rPr>
                <w:szCs w:val="22"/>
              </w:rPr>
            </w:pPr>
            <w:r>
              <w:rPr>
                <w:szCs w:val="22"/>
                <w:lang w:val="ru-RU" w:eastAsia="ru-RU" w:bidi="ar-SA"/>
              </w:rPr>
              <w:t xml:space="preserve">Требования к окончанию срока выполнения работ / этапа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3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4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1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39"/>
              <w:jc w:val="both"/>
              <w:spacing w:before="0" w:after="0"/>
              <w:shd w:val="clear" w:color="ffffff" w:themeColor="background1" w:fill="ffffff" w:themeFill="background1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Сбор исходных данных, анализ технических и эксплуатационных характеристик, анализ логистики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39"/>
              <w:jc w:val="left"/>
              <w:spacing w:before="0" w:after="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с даты, следующей за датой заключения договора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9"/>
              <w:jc w:val="left"/>
              <w:spacing w:before="0" w:after="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в течение 60 календарных дней с даты, следующей за датой заключения договора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39"/>
              <w:jc w:val="center"/>
              <w:spacing w:before="0" w:after="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2.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39"/>
              <w:jc w:val="both"/>
              <w:spacing w:before="0" w:after="0"/>
              <w:shd w:val="clear" w:color="ffffff" w:themeColor="background1" w:fill="ffffff" w:themeFill="background1"/>
              <w:widowControl w:val="off"/>
              <w:tabs>
                <w:tab w:val="clear" w:pos="708" w:leader="none"/>
                <w:tab w:val="left" w:pos="1149" w:leader="none"/>
                <w:tab w:val="left" w:pos="1436" w:leader="none"/>
              </w:tabs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ar-SA" w:bidi="ar-SA"/>
              </w:rPr>
              <w:t xml:space="preserve">Р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ar-SA" w:bidi="ar-SA"/>
              </w:rPr>
              <w:t xml:space="preserve">азработка технических решений по техперевооружению 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  <w:lang w:val="ru-RU" w:eastAsia="ar-SA" w:bidi="ar-SA"/>
              </w:rPr>
              <w:t xml:space="preserve">котлоагрегатов ст. №1,2,3,4,5,6  с переводом на резервное дизельное топливо с учетом транспортно-заготовительных расходов.</w:t>
            </w: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 Выбор основного варианта с учетом анализа выбранной логистики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39"/>
              <w:jc w:val="left"/>
              <w:spacing w:before="0" w:after="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после выполнения 1 этапа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9"/>
              <w:jc w:val="left"/>
              <w:spacing w:before="0" w:after="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в течение 120 календарных дней после выполнения 1 этапа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erReference w:type="default" r:id="rId16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1701" w:equalWidth="1"/>
          <w:docGrid w:linePitch="360"/>
          <w:titlePg/>
        </w:sectPr>
      </w:pPr>
      <w:r/>
      <w:r/>
    </w:p>
    <w:p>
      <w:pPr>
        <w:pStyle w:val="843"/>
        <w:numPr>
          <w:ilvl w:val="0"/>
          <w:numId w:val="0"/>
        </w:numPr>
        <w:ind w:left="0" w:firstLine="0"/>
      </w:pPr>
      <w:r>
        <w:t xml:space="preserve">2.2 </w:t>
      </w:r>
      <w:bookmarkStart w:id="7" w:name="_Toc54646410"/>
      <w:r/>
      <w:bookmarkStart w:id="8" w:name="_Toc51339698"/>
      <w:r>
        <w:t xml:space="preserve">Требования к качеству работ</w:t>
      </w:r>
      <w:r/>
    </w:p>
    <w:p>
      <w:pPr>
        <w:pStyle w:val="840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8"/>
      <w:r>
        <w:rPr>
          <w:sz w:val="24"/>
          <w:szCs w:val="24"/>
        </w:rPr>
        <w:t xml:space="preserve">качеству работ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1555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5"/>
        <w:gridCol w:w="2018"/>
        <w:gridCol w:w="8332"/>
        <w:gridCol w:w="1700"/>
        <w:gridCol w:w="269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vMerge w:val="restart"/>
            <w:textDirection w:val="lrTb"/>
            <w:noWrap w:val="false"/>
          </w:tcPr>
          <w:p>
            <w:pPr>
              <w:pStyle w:val="839"/>
              <w:ind w:left="-70" w:right="-113" w:firstLine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pStyle w:val="839"/>
              <w:ind w:left="-61" w:right="-90" w:firstLine="0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vMerge w:val="restart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ind w:left="-70" w:right="-113" w:firstLine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ind w:left="-61" w:right="-90" w:firstLine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839"/>
              <w:ind w:left="-108" w:right="-108" w:firstLine="0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70" w:right="-113" w:firstLine="0"/>
              <w:jc w:val="center"/>
              <w:spacing w:before="60" w:after="60"/>
              <w:widowControl w:val="off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61" w:right="-90" w:firstLine="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839"/>
              <w:ind w:left="-108" w:right="-108" w:firstLine="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70" w:right="-113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left="-61" w:right="-90" w:firstLine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839"/>
              <w:ind w:left="-108" w:right="-108" w:firstLine="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70" w:right="-113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left="-61" w:right="-90" w:firstLine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839"/>
              <w:ind w:left="-108" w:right="-108" w:firstLine="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70" w:right="-113" w:firstLine="0"/>
              <w:jc w:val="center"/>
              <w:spacing w:before="60" w:after="6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0"/>
              </w:numPr>
              <w:ind w:left="-61" w:right="-90" w:firstLine="0"/>
              <w:jc w:val="left"/>
              <w:keepNext w:val="0"/>
              <w:spacing w:before="60" w:after="60"/>
              <w:widowControl w:val="off"/>
              <w:rPr>
                <w:rFonts w:eastAsia="Times New Roman"/>
                <w:b w:val="0"/>
                <w:iCs/>
              </w:rPr>
              <w:outlineLvl w:val="2"/>
            </w:pPr>
            <w:r>
              <w:rPr>
                <w:rFonts w:eastAsia="Times New Roman"/>
                <w:b w:val="0"/>
                <w:iCs/>
              </w:rPr>
              <w:t xml:space="preserve">Технические требования к продукции </w:t>
            </w:r>
            <w:r>
              <w:rPr>
                <w:rFonts w:eastAsia="Times New Roman"/>
                <w:b w:val="0"/>
                <w:iCs/>
              </w:rPr>
            </w:r>
            <w:r>
              <w:rPr>
                <w:rFonts w:eastAsia="Times New Roman"/>
                <w:b w:val="0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839"/>
              <w:ind w:firstLine="283"/>
              <w:jc w:val="both"/>
              <w:shd w:val="clear" w:color="auto" w:fill="ffffff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должны быть выполнены в соответствии с настоящими техническими требованиями и заданием на выполнения работ (Приложение №1 к настоящим Техническим требованиям).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9"/>
              <w:widowControl w:val="off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restart"/>
            <w:textDirection w:val="lrTb"/>
            <w:noWrap w:val="false"/>
          </w:tcPr>
          <w:p>
            <w:pPr>
              <w:pStyle w:val="839"/>
              <w:ind w:left="-108"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9"/>
              <w:ind w:left="-108"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ind w:right="154"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(декларация) Участника на выполнен</w:t>
            </w:r>
            <w:r>
              <w:rPr>
                <w:sz w:val="24"/>
                <w:szCs w:val="24"/>
              </w:rPr>
              <w:t xml:space="preserve">ие работ, на условиях, указанных в Документации о закупке и не подлежащих изменению по результатам проведения закупки, без направления Участником собственных подробных предложений – по форме Технического предложения, установленного Документацией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70" w:right="-113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left="-61" w:right="-90" w:firstLine="0"/>
              <w:spacing w:before="0" w:beforeAutospacing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70" w:right="-113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61" w:right="-90" w:firstLine="0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ind w:firstLine="283"/>
              <w:jc w:val="both"/>
              <w:shd w:val="clear" w:color="auto" w:fill="ffffff"/>
              <w:widowControl w:val="off"/>
              <w:tabs>
                <w:tab w:val="clear" w:pos="708" w:leader="none"/>
                <w:tab w:val="left" w:pos="1418" w:leader="none"/>
              </w:tabs>
              <w:rPr>
                <w:bCs/>
                <w:sz w:val="24"/>
              </w:rPr>
            </w:pPr>
            <w:r>
              <w:rPr>
                <w:sz w:val="24"/>
              </w:rPr>
              <w:t xml:space="preserve">До начала выполнения Работ предоставить</w:t>
            </w:r>
            <w:r>
              <w:rPr>
                <w:bCs/>
                <w:sz w:val="24"/>
              </w:rPr>
              <w:t xml:space="preserve">: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  <w:p>
            <w:pPr>
              <w:pStyle w:val="989"/>
              <w:numPr>
                <w:ilvl w:val="0"/>
                <w:numId w:val="8"/>
              </w:numPr>
              <w:ind w:left="0" w:right="0" w:firstLine="283"/>
              <w:jc w:val="both"/>
              <w:shd w:val="clear" w:color="auto" w:fill="ffffff"/>
              <w:widowControl w:val="off"/>
              <w:tabs>
                <w:tab w:val="left" w:pos="602" w:leader="none"/>
                <w:tab w:val="clear" w:pos="70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      </w:r>
            <w:r>
              <w:rPr>
                <w:bCs/>
                <w:sz w:val="24"/>
              </w:rPr>
              <w:t xml:space="preserve">;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89"/>
              <w:numPr>
                <w:ilvl w:val="0"/>
                <w:numId w:val="8"/>
              </w:numPr>
              <w:ind w:left="0" w:right="0" w:firstLine="283"/>
              <w:jc w:val="both"/>
              <w:shd w:val="clear" w:color="auto" w:fill="ffffff"/>
              <w:widowControl w:val="off"/>
              <w:tabs>
                <w:tab w:val="left" w:pos="602" w:leader="none"/>
                <w:tab w:val="clear" w:pos="708" w:leader="none"/>
                <w:tab w:val="left" w:pos="1418" w:leader="none"/>
              </w:tabs>
              <w:rPr>
                <w:bCs/>
              </w:rPr>
            </w:pPr>
            <w:r>
              <w:rPr>
                <w:bCs/>
                <w:sz w:val="24"/>
              </w:rPr>
              <w:t xml:space="preserve">контакты и должность представителя Подрядчика, ответственного за соблюдение норм и правил в облас</w:t>
            </w:r>
            <w:r>
              <w:rPr>
                <w:bCs/>
                <w:sz w:val="24"/>
              </w:rPr>
              <w:t xml:space="preserve">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</w:t>
            </w:r>
            <w:r>
              <w:rPr>
                <w:bCs/>
              </w:rPr>
              <w:t xml:space="preserve">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47" w:right="-34" w:firstLine="0"/>
              <w:spacing w:before="0" w:beforeAutospacing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ind w:firstLine="456"/>
              <w:jc w:val="both"/>
              <w:spacing w:before="0" w:after="60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9"/>
              <w:numPr>
                <w:ilvl w:val="0"/>
                <w:numId w:val="10"/>
              </w:numPr>
              <w:contextualSpacing/>
              <w:ind w:left="35" w:hanging="360"/>
              <w:jc w:val="both"/>
              <w:spacing w:before="0" w:after="6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highlight w:val="white"/>
              </w:rPr>
              <w:t xml:space="preserve">Положением о допуске персонала подрядных организаций к выполнению работ на объектах АО «ДГК» №22.1-504-2025 (утверждено приказом АО «ДГК» №П-ДГК/795 от 25.09.2025)  (Приложение № 2 к 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настоящим Техническим требованиям</w:t>
            </w:r>
            <w:r>
              <w:rPr>
                <w:rFonts w:cs="Times New Roman"/>
                <w:bCs/>
                <w:sz w:val="24"/>
                <w:szCs w:val="24"/>
                <w:highlight w:val="white"/>
              </w:rPr>
              <w:t xml:space="preserve">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Style w:val="839"/>
              <w:ind w:firstLine="283"/>
              <w:jc w:val="both"/>
              <w:shd w:val="clear" w:color="auto" w:fill="ffffff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left="-47" w:right="-34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47" w:right="-34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оборудованию и материалам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ind w:right="113" w:firstLine="283"/>
              <w:jc w:val="both"/>
              <w:widowControl w:val="off"/>
              <w:rPr>
                <w:sz w:val="24"/>
              </w:rPr>
            </w:pPr>
            <w:r>
              <w:rPr>
                <w:rStyle w:val="914"/>
              </w:rPr>
              <w:t xml:space="preserve">Все оборудование и материалы, применяемые при выполнении работ, должны быть согласованы с Заказчиком и иметь необходимые сертификаты (соответствия, качества), разрешения на применение на территории РФ, соответствовать Госстандарту СССР и РФ (ГОСТ Р).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39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Не допускается указание оборудования и материалов, конкретных производителей. </w:t>
            </w:r>
            <w:r>
              <w:rPr>
                <w:spacing w:val="-5"/>
                <w:sz w:val="22"/>
                <w:szCs w:val="22"/>
              </w:rPr>
            </w:r>
            <w:r>
              <w:rPr>
                <w:spacing w:val="-5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left="-47" w:right="-34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47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Квалификация персонала подрядчика, привлекаемого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839"/>
              <w:ind w:firstLine="283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Выполнять</w:t>
            </w:r>
            <w:r>
              <w:rPr>
                <w:bCs/>
                <w:sz w:val="24"/>
              </w:rPr>
      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left="-47" w:right="-34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right="-78" w:firstLine="0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47" w:right="-34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безопасности выполняемых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ind w:firstLine="283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Провести инструктаж персонала, задействованного при выполнении Работ на территории Заказчика, обеспечить соблюдение (в том числе указа</w:t>
            </w:r>
            <w:r>
              <w:rPr>
                <w:bCs/>
                <w:sz w:val="24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14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14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Требования к результату разработки основных технических решений (ОТР)</w:t>
            </w:r>
            <w:r>
              <w:rPr>
                <w:spacing w:val="-5"/>
                <w:sz w:val="22"/>
                <w:szCs w:val="22"/>
              </w:rPr>
            </w:r>
            <w:r>
              <w:rPr>
                <w:spacing w:val="-5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spacing w:line="240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</w:pPr>
            <w:r>
              <w:rPr>
                <w:sz w:val="24"/>
                <w:szCs w:val="24"/>
              </w:rPr>
              <w:t xml:space="preserve">Документация должна быть согласована с Заказчиком, с анализом прохождения проекта экспертизы промышленной безопасности, согласование в Федеральной служб по надзору в сфере природопользования (Росприроднадзор), Ростехнадзор и других надзорных органов.</w:t>
            </w:r>
            <w:r/>
          </w:p>
          <w:p>
            <w:pPr>
              <w:pStyle w:val="83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28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left="-47" w:right="-62" w:firstLine="0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Требования к составу разрабатываемой документации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839"/>
              <w:ind w:left="-47" w:right="-62" w:firstLine="0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4"/>
                <w:szCs w:val="24"/>
              </w:rPr>
              <w:t xml:space="preserve">Требования к разрабатываемой документации  </w:t>
            </w:r>
            <w:r>
              <w:rPr>
                <w:sz w:val="24"/>
                <w:szCs w:val="24"/>
              </w:rPr>
              <w:t xml:space="preserve">подробно указаны в разделе 11 п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риложение № 1  Задания на выполнения работ  настоящих технических требованиях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839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2"/>
                <w:szCs w:val="22"/>
                <w:lang w:bidi="ru-RU"/>
              </w:rPr>
            </w:pPr>
            <w:r>
              <w:rPr>
                <w:spacing w:val="-5"/>
                <w:sz w:val="22"/>
                <w:szCs w:val="22"/>
                <w:lang w:bidi="ru-RU"/>
              </w:rPr>
            </w:r>
            <w:r>
              <w:rPr>
                <w:spacing w:val="-5"/>
                <w:sz w:val="22"/>
                <w:szCs w:val="22"/>
                <w:lang w:bidi="ru-RU"/>
              </w:rPr>
            </w:r>
            <w:r>
              <w:rPr>
                <w:spacing w:val="-5"/>
                <w:sz w:val="22"/>
                <w:szCs w:val="22"/>
                <w:lang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84" w:right="-99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84" w:right="-99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договора подряда, который включен в состав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ind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84" w:right="-99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ind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84" w:right="-99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right="-34" w:firstLine="0"/>
              <w:jc w:val="both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  <w:lang w:bidi="ru-RU"/>
              </w:rPr>
              <w:t xml:space="preserve">Документы, передаваемые заказчику по результатам выполненных работ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ind w:left="84" w:right="154" w:firstLine="284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передаваемой документации ‒ 4 экземпляра на бумажном носителе, два экземпляра в электронном виде на компакт-диске (CD/DVD и флеш носителе).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39"/>
              <w:ind w:left="84" w:right="154" w:firstLine="284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Формат передаваемой в электронном виде документации: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9"/>
              <w:numPr>
                <w:ilvl w:val="0"/>
                <w:numId w:val="9"/>
              </w:numPr>
              <w:contextualSpacing/>
              <w:ind w:left="84" w:right="154" w:firstLine="284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текстовая часть – docx, pdf, odt (LibreOffice)/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9"/>
              <w:numPr>
                <w:ilvl w:val="0"/>
                <w:numId w:val="9"/>
              </w:numPr>
              <w:contextualSpacing w:val="0"/>
              <w:ind w:left="84" w:right="154" w:firstLine="284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графическая часть – dwg, pdf, tiff, cdw (Компас);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9"/>
              <w:numPr>
                <w:ilvl w:val="0"/>
                <w:numId w:val="9"/>
              </w:numPr>
              <w:contextualSpacing w:val="0"/>
              <w:ind w:left="84" w:right="154" w:firstLine="284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сметные расчеты – в формате ПК «Гранд-Смета» ‒ gsfx, Excel – xlsx.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39"/>
              <w:ind w:left="84" w:right="154" w:firstLine="284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Не допускается передача документации в указанных форматах с пофайловым разделением страниц.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39"/>
              <w:ind w:left="84" w:right="154" w:firstLine="284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9"/>
              <w:numPr>
                <w:ilvl w:val="0"/>
                <w:numId w:val="9"/>
              </w:numPr>
              <w:contextualSpacing/>
              <w:ind w:left="84" w:right="154" w:firstLine="284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таблицы данных – docx (MS Word), xlsx (MS Excel);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9"/>
              <w:numPr>
                <w:ilvl w:val="0"/>
                <w:numId w:val="9"/>
              </w:numPr>
              <w:contextualSpacing w:val="0"/>
              <w:ind w:left="84" w:right="154" w:firstLine="284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  <w14:ligatures w14:val="none"/>
              </w:rPr>
            </w:pPr>
            <w:r>
              <w:rPr>
                <w:sz w:val="24"/>
                <w:szCs w:val="24"/>
                <w:highlight w:val="white"/>
              </w:rPr>
              <w:t xml:space="preserve">презентационные материалы – pptx (MS PowerPoint).</w:t>
            </w:r>
            <w:r>
              <w:rPr>
                <w:sz w:val="24"/>
                <w:szCs w:val="24"/>
                <w:highlight w:val="white"/>
                <w14:ligatures w14:val="none"/>
              </w:rPr>
            </w:r>
            <w:r>
              <w:rPr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ind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84" w:right="-99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ind w:right="-34" w:firstLine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ind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84" w:right="-99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pStyle w:val="839"/>
              <w:ind w:right="-34" w:firstLine="0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839"/>
              <w:ind w:right="-34" w:firstLine="0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2" w:type="dxa"/>
            <w:vAlign w:val="center"/>
            <w:textDirection w:val="lrTb"/>
            <w:noWrap w:val="false"/>
          </w:tcPr>
          <w:p>
            <w:pPr>
              <w:pStyle w:val="839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 </w:t>
            </w:r>
            <w:r>
              <w:rPr>
                <w:sz w:val="24"/>
                <w:szCs w:val="24"/>
              </w:rPr>
              <w:t xml:space="preserve">подробно указана в разделе 15 п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риложения № 1Задания на выполнения работ настоящих технических требованиях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839"/>
              <w:jc w:val="both"/>
              <w:spacing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</w:r>
            <w:r>
              <w:rPr>
                <w:spacing w:val="-5"/>
                <w:sz w:val="22"/>
                <w:szCs w:val="22"/>
              </w:rPr>
            </w:r>
            <w:r>
              <w:rPr>
                <w:spacing w:val="-5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ind w:right="-108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17" w:right="-78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17" w:right="-78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выполнению работ: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договора,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17" w:right="-78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9"/>
              <w:ind w:left="-17" w:right="-78" w:firstLine="0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0" w:type="dxa"/>
            <w:vAlign w:val="center"/>
            <w:textDirection w:val="lrTb"/>
            <w:noWrap w:val="false"/>
          </w:tcPr>
          <w:p>
            <w:pPr>
              <w:pStyle w:val="83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выполнению работ: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договора,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vMerge w:val="continue"/>
            <w:textDirection w:val="lrTb"/>
            <w:noWrap w:val="false"/>
          </w:tcPr>
          <w:p>
            <w:pPr>
              <w:pStyle w:val="839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40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  <w:sectPr>
          <w:headerReference w:type="default" r:id="rId12"/>
          <w:headerReference w:type="first" r:id="rId13"/>
          <w:footerReference w:type="default" r:id="rId17"/>
          <w:footerReference w:type="first" r:id="rId18"/>
          <w:footnotePr/>
          <w:endnotePr/>
          <w:type w:val="nextPage"/>
          <w:pgSz w:w="16838" w:h="11906" w:orient="landscape"/>
          <w:pgMar w:top="851" w:right="567" w:bottom="794" w:left="992" w:header="680" w:footer="737" w:gutter="0"/>
          <w:cols w:num="1" w:sep="0" w:space="1701" w:equalWidth="1"/>
          <w:docGrid w:linePitch="360"/>
          <w:titlePg/>
        </w:sectPr>
      </w:pPr>
      <w:r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contextualSpacing w:val="0"/>
        <w:ind w:left="0" w:firstLine="709"/>
        <w:jc w:val="center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</w:rPr>
      </w:pPr>
      <w:r>
        <w:rPr>
          <w:b/>
          <w:bCs/>
          <w:color w:val="000000" w:themeColor="text1"/>
        </w:rPr>
        <w:t xml:space="preserve">3. Требования  к документации по ценообразованию 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contextualSpacing w:val="0"/>
        <w:ind w:left="0" w:firstLine="709"/>
        <w:jc w:val="center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</w:rPr>
      </w:pPr>
      <w:r>
        <w:rPr>
          <w:b/>
          <w:bCs/>
          <w:color w:val="000000" w:themeColor="text1"/>
        </w:rPr>
        <w:t xml:space="preserve">на этапе закупки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contextualSpacing w:val="0"/>
        <w:ind w:left="0" w:firstLine="709"/>
        <w:jc w:val="center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contextualSpacing w:val="0"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</w:pPr>
      <w:r>
        <w:rPr>
          <w:color w:val="000000" w:themeColor="text1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/>
    </w:p>
    <w:p>
      <w:pPr>
        <w:pStyle w:val="957"/>
        <w:contextualSpacing w:val="0"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</w:pPr>
      <w:r>
        <w:rPr>
          <w:color w:val="000000" w:themeColor="text1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r/>
    </w:p>
    <w:p>
      <w:pPr>
        <w:pStyle w:val="957"/>
        <w:contextualSpacing w:val="0"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</w:pPr>
      <w:r/>
      <w:r/>
    </w:p>
    <w:p>
      <w:pPr>
        <w:pStyle w:val="957"/>
        <w:contextualSpacing w:val="0"/>
        <w:ind w:left="0" w:firstLine="709"/>
        <w:jc w:val="center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</w:rPr>
      </w:pPr>
      <w:r>
        <w:rPr>
          <w:b/>
          <w:bCs/>
          <w:color w:val="000000" w:themeColor="text1"/>
        </w:rPr>
        <w:t xml:space="preserve">4. Требования к документации по ценообразованию 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contextualSpacing w:val="0"/>
        <w:ind w:left="0" w:firstLine="709"/>
        <w:jc w:val="center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</w:rPr>
      </w:pPr>
      <w:r>
        <w:rPr>
          <w:b/>
          <w:bCs/>
          <w:color w:val="000000" w:themeColor="text1"/>
        </w:rPr>
        <w:t xml:space="preserve">на этапе заключения (исполнения)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contextualSpacing w:val="0"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</w:pPr>
      <w:r/>
      <w:r/>
    </w:p>
    <w:p>
      <w:pPr>
        <w:pStyle w:val="957"/>
        <w:ind w:left="567"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9"/>
        <w:ind w:firstLine="567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spacing w:val="-5"/>
          <w:sz w:val="24"/>
          <w:szCs w:val="24"/>
          <w:lang w:bidi="ru-RU"/>
        </w:rPr>
      </w:pPr>
      <w:r>
        <w:rPr>
          <w:spacing w:val="-5"/>
          <w:sz w:val="24"/>
          <w:szCs w:val="24"/>
          <w:lang w:bidi="ru-RU"/>
        </w:rPr>
        <w:t xml:space="preserve">4.1.1. С</w:t>
      </w:r>
      <w:r>
        <w:rPr>
          <w:spacing w:val="-5"/>
          <w:sz w:val="24"/>
          <w:szCs w:val="24"/>
          <w:lang w:bidi="ru-RU"/>
        </w:rPr>
        <w:t xml:space="preserve">метная документация разрабатывается Участником, с которым принято решение заключить договор на этапе заключения ( исполнения) договора в соответствие с требованиями по оформлению и составлению документации по ценообразованию ( Приложение №3 к настоящим ТТ)</w:t>
      </w:r>
      <w:r>
        <w:rPr>
          <w:spacing w:val="-5"/>
          <w:sz w:val="24"/>
          <w:szCs w:val="24"/>
          <w:lang w:bidi="ru-RU"/>
        </w:rPr>
      </w:r>
      <w:r>
        <w:rPr>
          <w:spacing w:val="-5"/>
          <w:sz w:val="24"/>
          <w:szCs w:val="24"/>
          <w:lang w:bidi="ru-RU"/>
        </w:rPr>
      </w:r>
    </w:p>
    <w:p>
      <w:pPr>
        <w:pStyle w:val="839"/>
        <w:ind w:firstLine="567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spacing w:val="-5"/>
          <w:sz w:val="24"/>
          <w:szCs w:val="24"/>
          <w:lang w:bidi="ru-RU"/>
        </w:rPr>
      </w:pPr>
      <w:r>
        <w:rPr>
          <w:spacing w:val="-5"/>
          <w:sz w:val="24"/>
          <w:szCs w:val="24"/>
          <w:lang w:bidi="ru-RU"/>
        </w:rPr>
        <w:t xml:space="preserve">4.1.2. Если стоимость по смете, ра</w:t>
      </w:r>
      <w:r>
        <w:rPr>
          <w:spacing w:val="-5"/>
          <w:sz w:val="24"/>
          <w:szCs w:val="24"/>
          <w:lang w:bidi="ru-RU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  <w:r>
        <w:rPr>
          <w:spacing w:val="-5"/>
          <w:sz w:val="24"/>
          <w:szCs w:val="24"/>
          <w:lang w:bidi="ru-RU"/>
        </w:rPr>
      </w:r>
      <w:r>
        <w:rPr>
          <w:spacing w:val="-5"/>
          <w:sz w:val="24"/>
          <w:szCs w:val="24"/>
          <w:lang w:bidi="ru-RU"/>
        </w:rPr>
      </w:r>
    </w:p>
    <w:p>
      <w:pPr>
        <w:pStyle w:val="839"/>
        <w:ind w:firstLine="567"/>
        <w:jc w:val="both"/>
        <w:shd w:val="clear" w:color="auto" w:fill="ffffff"/>
        <w:tabs>
          <w:tab w:val="clear" w:pos="708" w:leader="none"/>
          <w:tab w:val="left" w:pos="993" w:leader="none"/>
        </w:tabs>
        <w:rPr>
          <w:spacing w:val="-5"/>
          <w:sz w:val="24"/>
          <w:szCs w:val="24"/>
          <w:lang w:bidi="ru-RU"/>
        </w:rPr>
      </w:pPr>
      <w:r>
        <w:rPr>
          <w:spacing w:val="-5"/>
          <w:sz w:val="24"/>
          <w:szCs w:val="24"/>
          <w:lang w:bidi="ru-RU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spacing w:val="-5"/>
          <w:sz w:val="24"/>
          <w:szCs w:val="24"/>
          <w:lang w:bidi="ru-RU"/>
        </w:rPr>
      </w:r>
      <w:r>
        <w:rPr>
          <w:spacing w:val="-5"/>
          <w:sz w:val="24"/>
          <w:szCs w:val="24"/>
          <w:lang w:bidi="ru-RU"/>
        </w:rPr>
      </w:r>
    </w:p>
    <w:p>
      <w:pPr>
        <w:pStyle w:val="957"/>
        <w:contextualSpacing w:val="0"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957"/>
        <w:contextualSpacing w:val="0"/>
        <w:ind w:left="284" w:firstLine="0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0"/>
        <w:numPr>
          <w:ilvl w:val="0"/>
          <w:numId w:val="0"/>
        </w:numPr>
        <w:ind w:left="0" w:firstLine="0"/>
        <w:jc w:val="center"/>
        <w:keepLines/>
        <w:spacing w:before="0" w:after="0"/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5. Приложения</w:t>
      </w:r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839"/>
      </w:pPr>
      <w:r/>
      <w:r/>
    </w:p>
    <w:p>
      <w:pPr>
        <w:pStyle w:val="839"/>
        <w:ind w:firstLine="567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Приложение № 1  Задание на выполнение работ с приложением;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pStyle w:val="839"/>
        <w:ind w:firstLine="567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Приложение № 2 </w:t>
      </w:r>
      <w:r>
        <w:rPr>
          <w:bCs/>
          <w:sz w:val="24"/>
          <w:szCs w:val="24"/>
        </w:rPr>
        <w:t xml:space="preserve">Положения о допуске персонала подрядных организаций к выполнению работ на объектах АО «ДГК»;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pStyle w:val="839"/>
        <w:ind w:firstLine="567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Приложение № 3 Требования к оформлению и составлению сметной документации по ценообразованию на выполнение ПИР.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pStyle w:val="83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</w:pPr>
      <w:r/>
      <w:r/>
    </w:p>
    <w:sectPr>
      <w:headerReference w:type="default" r:id="rId14"/>
      <w:headerReference w:type="first" r:id="rId15"/>
      <w:footerReference w:type="default" r:id="rId19"/>
      <w:footerReference w:type="first" r:id="rId20"/>
      <w:footnotePr/>
      <w:endnotePr/>
      <w:type w:val="nextPage"/>
      <w:pgSz w:w="11906" w:h="16838" w:orient="portrait"/>
      <w:pgMar w:top="1134" w:right="851" w:bottom="794" w:left="1134" w:header="680" w:footer="73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31"/>
                            <w:rPr>
                              <w:rStyle w:val="872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7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7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7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72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72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72"/>
                            </w:rPr>
                          </w:r>
                          <w:r>
                            <w:rPr>
                              <w:rStyle w:val="872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31"/>
                      <w:rPr>
                        <w:rStyle w:val="872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72"/>
                        <w:color w:val="000000"/>
                      </w:rPr>
                      <w:fldChar w:fldCharType="begin"/>
                    </w:r>
                    <w:r>
                      <w:rPr>
                        <w:rStyle w:val="87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72"/>
                        <w:color w:val="000000"/>
                      </w:rPr>
                      <w:fldChar w:fldCharType="separate"/>
                    </w:r>
                    <w:r>
                      <w:rPr>
                        <w:rStyle w:val="872"/>
                        <w:color w:val="000000"/>
                      </w:rPr>
                      <w:t xml:space="preserve">0</w:t>
                    </w:r>
                    <w:r>
                      <w:rPr>
                        <w:rStyle w:val="872"/>
                        <w:color w:val="000000"/>
                      </w:rPr>
                      <w:fldChar w:fldCharType="end"/>
                    </w:r>
                    <w:r>
                      <w:rPr>
                        <w:rStyle w:val="872"/>
                      </w:rPr>
                    </w:r>
                    <w:r>
                      <w:rPr>
                        <w:rStyle w:val="872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2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2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65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6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6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pStyle w:val="842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75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76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79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77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7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82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25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4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6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85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0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2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45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6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85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9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840">
    <w:name w:val="Heading 1"/>
    <w:basedOn w:val="842"/>
    <w:next w:val="839"/>
    <w:link w:val="879"/>
    <w:qFormat/>
    <w:pPr>
      <w:numPr>
        <w:ilvl w:val="0"/>
      </w:numPr>
      <w:outlineLvl w:val="0"/>
    </w:pPr>
    <w:rPr>
      <w:sz w:val="28"/>
      <w:szCs w:val="28"/>
    </w:rPr>
  </w:style>
  <w:style w:type="paragraph" w:styleId="841">
    <w:name w:val="Heading 2"/>
    <w:basedOn w:val="843"/>
    <w:next w:val="839"/>
    <w:link w:val="880"/>
    <w:qFormat/>
    <w:pPr>
      <w:outlineLvl w:val="1"/>
    </w:pPr>
  </w:style>
  <w:style w:type="paragraph" w:styleId="842">
    <w:name w:val="Heading 3"/>
    <w:basedOn w:val="839"/>
    <w:next w:val="839"/>
    <w:link w:val="881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43">
    <w:name w:val="Heading 4"/>
    <w:basedOn w:val="842"/>
    <w:next w:val="839"/>
    <w:link w:val="882"/>
    <w:qFormat/>
    <w:pPr>
      <w:numPr>
        <w:ilvl w:val="1"/>
      </w:numPr>
      <w:outlineLvl w:val="3"/>
    </w:pPr>
    <w:rPr>
      <w:bCs/>
    </w:rPr>
  </w:style>
  <w:style w:type="paragraph" w:styleId="844">
    <w:name w:val="Heading 5"/>
    <w:basedOn w:val="839"/>
    <w:next w:val="839"/>
    <w:link w:val="88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45">
    <w:name w:val="Heading 6"/>
    <w:basedOn w:val="839"/>
    <w:next w:val="839"/>
    <w:link w:val="876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46">
    <w:name w:val="Heading 7"/>
    <w:basedOn w:val="839"/>
    <w:next w:val="839"/>
    <w:link w:val="87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47">
    <w:name w:val="Heading 8"/>
    <w:basedOn w:val="839"/>
    <w:next w:val="839"/>
    <w:link w:val="878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48">
    <w:name w:val="Heading 9"/>
    <w:basedOn w:val="839"/>
    <w:next w:val="839"/>
    <w:link w:val="88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49" w:default="1">
    <w:name w:val="Default Paragraph Font"/>
    <w:uiPriority w:val="1"/>
    <w:semiHidden/>
    <w:unhideWhenUsed/>
    <w:qFormat/>
  </w:style>
  <w:style w:type="character" w:styleId="850" w:customStyle="1">
    <w:name w:val="Title Char"/>
    <w:basedOn w:val="849"/>
    <w:uiPriority w:val="10"/>
    <w:qFormat/>
    <w:rPr>
      <w:sz w:val="48"/>
      <w:szCs w:val="48"/>
    </w:rPr>
  </w:style>
  <w:style w:type="character" w:styleId="851" w:customStyle="1">
    <w:name w:val="Caption Char"/>
    <w:uiPriority w:val="99"/>
    <w:qFormat/>
  </w:style>
  <w:style w:type="character" w:styleId="852" w:customStyle="1">
    <w:name w:val="Heading 1 Char"/>
    <w:basedOn w:val="849"/>
    <w:uiPriority w:val="9"/>
    <w:qFormat/>
    <w:rPr>
      <w:rFonts w:ascii="Arial" w:hAnsi="Arial" w:eastAsia="Arial" w:cs="Arial"/>
      <w:sz w:val="40"/>
      <w:szCs w:val="40"/>
    </w:rPr>
  </w:style>
  <w:style w:type="character" w:styleId="853" w:customStyle="1">
    <w:name w:val="Heading 2 Char"/>
    <w:basedOn w:val="849"/>
    <w:uiPriority w:val="9"/>
    <w:qFormat/>
    <w:rPr>
      <w:rFonts w:ascii="Arial" w:hAnsi="Arial" w:eastAsia="Arial" w:cs="Arial"/>
      <w:sz w:val="34"/>
    </w:rPr>
  </w:style>
  <w:style w:type="character" w:styleId="854" w:customStyle="1">
    <w:name w:val="Heading 3 Char"/>
    <w:basedOn w:val="849"/>
    <w:uiPriority w:val="9"/>
    <w:qFormat/>
    <w:rPr>
      <w:rFonts w:ascii="Arial" w:hAnsi="Arial" w:eastAsia="Arial" w:cs="Arial"/>
      <w:sz w:val="30"/>
      <w:szCs w:val="30"/>
    </w:rPr>
  </w:style>
  <w:style w:type="character" w:styleId="855" w:customStyle="1">
    <w:name w:val="Heading 4 Char"/>
    <w:basedOn w:val="84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56" w:customStyle="1">
    <w:name w:val="Heading 5 Char"/>
    <w:basedOn w:val="84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57" w:customStyle="1">
    <w:name w:val="Heading 6 Char"/>
    <w:basedOn w:val="84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58" w:customStyle="1">
    <w:name w:val="Heading 7 Char"/>
    <w:basedOn w:val="84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59" w:customStyle="1">
    <w:name w:val="Heading 8 Char"/>
    <w:basedOn w:val="84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60" w:customStyle="1">
    <w:name w:val="Heading 9 Char"/>
    <w:basedOn w:val="84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61" w:customStyle="1">
    <w:name w:val="Заголовок Знак"/>
    <w:basedOn w:val="849"/>
    <w:uiPriority w:val="10"/>
    <w:qFormat/>
    <w:rPr>
      <w:sz w:val="48"/>
      <w:szCs w:val="48"/>
    </w:rPr>
  </w:style>
  <w:style w:type="character" w:styleId="862" w:customStyle="1">
    <w:name w:val="Subtitle Char"/>
    <w:basedOn w:val="849"/>
    <w:uiPriority w:val="11"/>
    <w:qFormat/>
    <w:rPr>
      <w:sz w:val="24"/>
      <w:szCs w:val="24"/>
    </w:rPr>
  </w:style>
  <w:style w:type="character" w:styleId="863" w:customStyle="1">
    <w:name w:val="Quote Char"/>
    <w:uiPriority w:val="29"/>
    <w:qFormat/>
    <w:rPr>
      <w:i/>
    </w:rPr>
  </w:style>
  <w:style w:type="character" w:styleId="864" w:customStyle="1">
    <w:name w:val="Intense Quote Char"/>
    <w:uiPriority w:val="30"/>
    <w:qFormat/>
    <w:rPr>
      <w:i/>
    </w:rPr>
  </w:style>
  <w:style w:type="character" w:styleId="865" w:customStyle="1">
    <w:name w:val="Header Char"/>
    <w:basedOn w:val="849"/>
    <w:uiPriority w:val="99"/>
    <w:qFormat/>
  </w:style>
  <w:style w:type="character" w:styleId="866" w:customStyle="1">
    <w:name w:val="Footer Char"/>
    <w:basedOn w:val="849"/>
    <w:uiPriority w:val="99"/>
    <w:qFormat/>
  </w:style>
  <w:style w:type="character" w:styleId="867" w:customStyle="1">
    <w:name w:val="Нижний колонтитул Знак"/>
    <w:uiPriority w:val="99"/>
    <w:qFormat/>
  </w:style>
  <w:style w:type="character" w:styleId="868" w:customStyle="1">
    <w:name w:val="Footnote Text Char"/>
    <w:uiPriority w:val="99"/>
    <w:qFormat/>
    <w:rPr>
      <w:sz w:val="18"/>
    </w:rPr>
  </w:style>
  <w:style w:type="character" w:styleId="869" w:customStyle="1">
    <w:name w:val="Endnote Text Char"/>
    <w:uiPriority w:val="99"/>
    <w:qFormat/>
    <w:rPr>
      <w:sz w:val="20"/>
    </w:rPr>
  </w:style>
  <w:style w:type="character" w:styleId="870">
    <w:name w:val="Символ сноски"/>
    <w:qFormat/>
    <w:rPr>
      <w:vertAlign w:val="superscript"/>
    </w:rPr>
  </w:style>
  <w:style w:type="character" w:styleId="871">
    <w:name w:val="footnote reference"/>
    <w:rPr>
      <w:vertAlign w:val="superscript"/>
    </w:rPr>
  </w:style>
  <w:style w:type="character" w:styleId="872">
    <w:name w:val="page number"/>
    <w:basedOn w:val="849"/>
    <w:qFormat/>
  </w:style>
  <w:style w:type="character" w:styleId="873">
    <w:name w:val="Hyperlink"/>
    <w:uiPriority w:val="99"/>
    <w:rPr>
      <w:color w:val="0000ff"/>
      <w:u w:val="single"/>
    </w:rPr>
  </w:style>
  <w:style w:type="character" w:styleId="874">
    <w:name w:val="annotation reference"/>
    <w:uiPriority w:val="99"/>
    <w:semiHidden/>
    <w:qFormat/>
    <w:rPr>
      <w:sz w:val="16"/>
      <w:szCs w:val="16"/>
    </w:rPr>
  </w:style>
  <w:style w:type="character" w:styleId="875">
    <w:name w:val="Strong"/>
    <w:qFormat/>
    <w:rPr>
      <w:b/>
      <w:bCs/>
    </w:rPr>
  </w:style>
  <w:style w:type="character" w:styleId="87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87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7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879" w:customStyle="1">
    <w:name w:val="Заголовок 1 Знак"/>
    <w:qFormat/>
    <w:rPr>
      <w:rFonts w:eastAsia="Calibri"/>
      <w:b/>
      <w:sz w:val="28"/>
      <w:szCs w:val="28"/>
    </w:rPr>
  </w:style>
  <w:style w:type="character" w:styleId="880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81" w:customStyle="1">
    <w:name w:val="Заголовок 3 Знак"/>
    <w:qFormat/>
    <w:rPr>
      <w:rFonts w:eastAsia="Calibri"/>
      <w:b/>
      <w:sz w:val="24"/>
      <w:szCs w:val="24"/>
    </w:rPr>
  </w:style>
  <w:style w:type="character" w:styleId="882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83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84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85" w:customStyle="1">
    <w:name w:val="Название Знак"/>
    <w:link w:val="929"/>
    <w:uiPriority w:val="10"/>
    <w:qFormat/>
    <w:rPr>
      <w:sz w:val="28"/>
    </w:rPr>
  </w:style>
  <w:style w:type="character" w:styleId="886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87">
    <w:name w:val="Emphasis"/>
    <w:uiPriority w:val="20"/>
    <w:qFormat/>
    <w:rPr>
      <w:i/>
      <w:iCs/>
    </w:rPr>
  </w:style>
  <w:style w:type="character" w:styleId="888" w:customStyle="1">
    <w:name w:val="Цитата 2 Знак"/>
    <w:link w:val="958"/>
    <w:uiPriority w:val="29"/>
    <w:qFormat/>
    <w:rPr>
      <w:rFonts w:ascii="Calibri" w:hAnsi="Calibri" w:eastAsia="Calibri"/>
      <w:i/>
      <w:iCs/>
      <w:color w:val="000000"/>
    </w:rPr>
  </w:style>
  <w:style w:type="character" w:styleId="889" w:customStyle="1">
    <w:name w:val="Выделенная цитата Знак"/>
    <w:link w:val="959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90">
    <w:name w:val="Subtle Emphasis"/>
    <w:uiPriority w:val="19"/>
    <w:qFormat/>
    <w:rPr>
      <w:i/>
      <w:iCs/>
      <w:color w:val="808080"/>
    </w:rPr>
  </w:style>
  <w:style w:type="character" w:styleId="891">
    <w:name w:val="Intense Emphasis"/>
    <w:uiPriority w:val="21"/>
    <w:qFormat/>
    <w:rPr>
      <w:b/>
      <w:bCs/>
      <w:i/>
      <w:iCs/>
      <w:color w:val="4f81bd"/>
    </w:rPr>
  </w:style>
  <w:style w:type="character" w:styleId="892">
    <w:name w:val="Subtle Reference"/>
    <w:uiPriority w:val="31"/>
    <w:qFormat/>
    <w:rPr>
      <w:smallCaps/>
      <w:color w:val="c0504d"/>
      <w:u w:val="single"/>
    </w:rPr>
  </w:style>
  <w:style w:type="character" w:styleId="89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94">
    <w:name w:val="Book Title"/>
    <w:uiPriority w:val="33"/>
    <w:qFormat/>
    <w:rPr>
      <w:b/>
      <w:bCs/>
      <w:smallCaps/>
      <w:spacing w:val="5"/>
    </w:rPr>
  </w:style>
  <w:style w:type="character" w:styleId="895" w:customStyle="1">
    <w:name w:val="Электронная подпись Знак"/>
    <w:link w:val="962"/>
    <w:uiPriority w:val="99"/>
    <w:qFormat/>
    <w:rPr>
      <w:rFonts w:eastAsia="Calibri"/>
      <w:sz w:val="24"/>
      <w:szCs w:val="24"/>
    </w:rPr>
  </w:style>
  <w:style w:type="character" w:styleId="896" w:customStyle="1">
    <w:name w:val="Подпункт Знак1"/>
    <w:link w:val="939"/>
    <w:qFormat/>
    <w:rPr>
      <w:sz w:val="28"/>
    </w:rPr>
  </w:style>
  <w:style w:type="character" w:styleId="897" w:customStyle="1">
    <w:name w:val="Текст сноски Знак"/>
    <w:uiPriority w:val="99"/>
    <w:qFormat/>
  </w:style>
  <w:style w:type="character" w:styleId="898" w:customStyle="1">
    <w:name w:val="Основной текст Знак"/>
    <w:qFormat/>
    <w:rPr>
      <w:sz w:val="28"/>
      <w:szCs w:val="28"/>
    </w:rPr>
  </w:style>
  <w:style w:type="character" w:styleId="899" w:customStyle="1">
    <w:name w:val="blk"/>
    <w:qFormat/>
  </w:style>
  <w:style w:type="character" w:styleId="900" w:customStyle="1">
    <w:name w:val="Абзац списка Знак"/>
    <w:link w:val="957"/>
    <w:uiPriority w:val="34"/>
    <w:qFormat/>
    <w:rPr>
      <w:rFonts w:eastAsia="Calibri"/>
      <w:sz w:val="24"/>
      <w:szCs w:val="24"/>
    </w:rPr>
  </w:style>
  <w:style w:type="character" w:styleId="901" w:customStyle="1">
    <w:name w:val="комментарий"/>
    <w:qFormat/>
    <w:rPr>
      <w:b/>
      <w:i/>
      <w:shd w:val="clear" w:color="auto" w:fill="ffff99"/>
    </w:rPr>
  </w:style>
  <w:style w:type="character" w:styleId="902" w:customStyle="1">
    <w:name w:val="Подподпункт Знак"/>
    <w:link w:val="974"/>
    <w:qFormat/>
    <w:rPr>
      <w:sz w:val="26"/>
      <w:szCs w:val="26"/>
    </w:rPr>
  </w:style>
  <w:style w:type="character" w:styleId="903" w:customStyle="1">
    <w:name w:val="УРОВЕНЬ_Абзац_тип3 Знак"/>
    <w:link w:val="978"/>
    <w:qFormat/>
    <w:rPr>
      <w:rFonts w:eastAsia="Calibri"/>
      <w:sz w:val="26"/>
      <w:szCs w:val="28"/>
      <w:lang w:eastAsia="en-US"/>
    </w:rPr>
  </w:style>
  <w:style w:type="character" w:styleId="904" w:customStyle="1">
    <w:name w:val="Верхний колонтитул Знак"/>
    <w:uiPriority w:val="99"/>
    <w:qFormat/>
    <w:rPr>
      <w:sz w:val="24"/>
      <w:szCs w:val="24"/>
    </w:rPr>
  </w:style>
  <w:style w:type="character" w:styleId="905" w:customStyle="1">
    <w:name w:val="Текст примечания Знак"/>
    <w:link w:val="947"/>
    <w:semiHidden/>
    <w:qFormat/>
  </w:style>
  <w:style w:type="character" w:styleId="906" w:customStyle="1">
    <w:name w:val="Текст концевой сноски Знак"/>
    <w:basedOn w:val="849"/>
    <w:qFormat/>
  </w:style>
  <w:style w:type="character" w:styleId="907">
    <w:name w:val="Символ концевой сноски"/>
    <w:qFormat/>
    <w:rPr>
      <w:vertAlign w:val="superscript"/>
    </w:rPr>
  </w:style>
  <w:style w:type="character" w:styleId="908">
    <w:name w:val="endnote reference"/>
    <w:rPr>
      <w:vertAlign w:val="superscript"/>
    </w:rPr>
  </w:style>
  <w:style w:type="character" w:styleId="909" w:customStyle="1">
    <w:name w:val="Пункт2 Знак"/>
    <w:link w:val="940"/>
    <w:qFormat/>
    <w:rPr>
      <w:b/>
      <w:sz w:val="28"/>
    </w:rPr>
  </w:style>
  <w:style w:type="character" w:styleId="910" w:customStyle="1">
    <w:name w:val="УРОВЕНЬ_1. Знак"/>
    <w:link w:val="985"/>
    <w:qFormat/>
    <w:rPr>
      <w:rFonts w:eastAsia="Calibri"/>
      <w:caps/>
      <w:sz w:val="28"/>
      <w:szCs w:val="28"/>
      <w:lang w:eastAsia="en-US"/>
    </w:rPr>
  </w:style>
  <w:style w:type="character" w:styleId="911" w:customStyle="1">
    <w:name w:val="Неразрешенное упоминание1"/>
    <w:basedOn w:val="849"/>
    <w:uiPriority w:val="99"/>
    <w:semiHidden/>
    <w:unhideWhenUsed/>
    <w:qFormat/>
    <w:rPr>
      <w:color w:val="605e5c"/>
      <w:shd w:val="clear" w:color="auto" w:fill="e1dfdd"/>
    </w:rPr>
  </w:style>
  <w:style w:type="character" w:styleId="912" w:customStyle="1">
    <w:name w:val="Основной текст с отступом 3 Знак"/>
    <w:link w:val="936"/>
    <w:qFormat/>
    <w:rPr>
      <w:sz w:val="16"/>
      <w:szCs w:val="16"/>
    </w:rPr>
  </w:style>
  <w:style w:type="character" w:styleId="913" w:customStyle="1">
    <w:name w:val="Font Style17"/>
    <w:qFormat/>
    <w:rPr>
      <w:rFonts w:ascii="Times New Roman" w:hAnsi="Times New Roman"/>
      <w:sz w:val="20"/>
      <w:szCs w:val="20"/>
    </w:rPr>
  </w:style>
  <w:style w:type="character" w:styleId="914" w:customStyle="1">
    <w:name w:val="Основной текст (2)"/>
    <w:qFormat/>
    <w:rPr>
      <w:rFonts w:ascii="Times New Roman" w:hAnsi="Times New Roman" w:eastAsia="Times New Roman" w:cs="Times New Roman"/>
      <w:color w:val="000000"/>
      <w:spacing w:val="0"/>
      <w:sz w:val="24"/>
      <w:szCs w:val="24"/>
      <w:u w:val="none"/>
      <w:lang w:val="ru-RU" w:eastAsia="ru-RU" w:bidi="ru-RU"/>
    </w:rPr>
  </w:style>
  <w:style w:type="paragraph" w:styleId="915">
    <w:name w:val="Заголовок"/>
    <w:basedOn w:val="839"/>
    <w:next w:val="916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916">
    <w:name w:val="Body Text"/>
    <w:basedOn w:val="839"/>
    <w:link w:val="898"/>
    <w:pPr>
      <w:spacing w:before="0" w:after="120"/>
    </w:pPr>
  </w:style>
  <w:style w:type="paragraph" w:styleId="917">
    <w:name w:val="List"/>
    <w:basedOn w:val="916"/>
    <w:rPr>
      <w:rFonts w:cs="Arial Unicode MS"/>
    </w:rPr>
  </w:style>
  <w:style w:type="paragraph" w:styleId="918">
    <w:name w:val="Caption"/>
    <w:basedOn w:val="839"/>
    <w:next w:val="839"/>
    <w:link w:val="85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19">
    <w:name w:val="Указатель"/>
    <w:basedOn w:val="839"/>
    <w:qFormat/>
    <w:pPr>
      <w:suppressLineNumbers/>
    </w:pPr>
    <w:rPr>
      <w:rFonts w:cs="Arial Unicode MS"/>
    </w:rPr>
  </w:style>
  <w:style w:type="paragraph" w:styleId="920">
    <w:name w:val="Title"/>
    <w:basedOn w:val="839"/>
    <w:next w:val="839"/>
    <w:link w:val="86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21">
    <w:name w:val="table of figures"/>
    <w:basedOn w:val="839"/>
    <w:next w:val="839"/>
    <w:uiPriority w:val="99"/>
    <w:unhideWhenUsed/>
    <w:qFormat/>
  </w:style>
  <w:style w:type="paragraph" w:styleId="922" w:customStyle="1">
    <w:name w:val="Название раздела инструкции"/>
    <w:basedOn w:val="839"/>
    <w:qFormat/>
    <w:pPr>
      <w:jc w:val="center"/>
    </w:pPr>
    <w:rPr>
      <w:b/>
    </w:rPr>
  </w:style>
  <w:style w:type="paragraph" w:styleId="923" w:customStyle="1">
    <w:name w:val="Раздел положения"/>
    <w:basedOn w:val="839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24" w:customStyle="1">
    <w:name w:val="Подраздел раздела положения"/>
    <w:basedOn w:val="839"/>
    <w:qFormat/>
    <w:pPr>
      <w:numPr>
        <w:ilvl w:val="1"/>
        <w:numId w:val="1"/>
      </w:numPr>
      <w:jc w:val="both"/>
      <w:spacing w:before="80" w:after="80"/>
    </w:pPr>
  </w:style>
  <w:style w:type="paragraph" w:styleId="925">
    <w:name w:val="footnote text"/>
    <w:basedOn w:val="839"/>
    <w:link w:val="897"/>
    <w:uiPriority w:val="99"/>
    <w:rPr>
      <w:sz w:val="20"/>
      <w:szCs w:val="20"/>
    </w:rPr>
  </w:style>
  <w:style w:type="paragraph" w:styleId="926" w:customStyle="1">
    <w:name w:val="Шапка 1"/>
    <w:basedOn w:val="839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27" w:customStyle="1">
    <w:name w:val="Шапка 2"/>
    <w:basedOn w:val="839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28" w:customStyle="1">
    <w:name w:val="Шапка 3"/>
    <w:basedOn w:val="839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9" w:customStyle="1">
    <w:name w:val="Название1"/>
    <w:basedOn w:val="839"/>
    <w:link w:val="885"/>
    <w:uiPriority w:val="10"/>
    <w:qFormat/>
    <w:pPr>
      <w:jc w:val="center"/>
    </w:pPr>
    <w:rPr>
      <w:szCs w:val="20"/>
    </w:rPr>
  </w:style>
  <w:style w:type="paragraph" w:styleId="930">
    <w:name w:val="Колонтитул"/>
    <w:basedOn w:val="839"/>
    <w:qFormat/>
  </w:style>
  <w:style w:type="paragraph" w:styleId="931">
    <w:name w:val="Header"/>
    <w:basedOn w:val="839"/>
    <w:link w:val="904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2">
    <w:name w:val="Body Text Indent"/>
    <w:basedOn w:val="839"/>
    <w:pPr>
      <w:ind w:left="360" w:firstLine="0"/>
    </w:pPr>
    <w:rPr>
      <w:sz w:val="24"/>
      <w:szCs w:val="24"/>
    </w:rPr>
  </w:style>
  <w:style w:type="paragraph" w:styleId="933">
    <w:name w:val="Footer"/>
    <w:basedOn w:val="839"/>
    <w:link w:val="86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34">
    <w:name w:val="Body Text Indent 2"/>
    <w:basedOn w:val="839"/>
    <w:qFormat/>
    <w:pPr>
      <w:ind w:left="283" w:firstLine="0"/>
      <w:spacing w:before="0" w:after="120" w:line="480" w:lineRule="auto"/>
    </w:pPr>
  </w:style>
  <w:style w:type="paragraph" w:styleId="935">
    <w:name w:val="Body Text 3"/>
    <w:basedOn w:val="839"/>
    <w:qFormat/>
    <w:pPr>
      <w:spacing w:before="0" w:after="120"/>
    </w:pPr>
    <w:rPr>
      <w:sz w:val="16"/>
      <w:szCs w:val="16"/>
    </w:rPr>
  </w:style>
  <w:style w:type="paragraph" w:styleId="936">
    <w:name w:val="Body Text Indent 3"/>
    <w:basedOn w:val="839"/>
    <w:link w:val="912"/>
    <w:qFormat/>
    <w:pPr>
      <w:ind w:left="283" w:firstLine="0"/>
      <w:spacing w:before="0" w:after="120"/>
    </w:pPr>
    <w:rPr>
      <w:sz w:val="16"/>
      <w:szCs w:val="16"/>
    </w:rPr>
  </w:style>
  <w:style w:type="paragraph" w:styleId="937">
    <w:name w:val="Body Text 2"/>
    <w:basedOn w:val="839"/>
    <w:qFormat/>
    <w:pPr>
      <w:spacing w:before="0" w:after="120" w:line="480" w:lineRule="auto"/>
    </w:pPr>
  </w:style>
  <w:style w:type="paragraph" w:styleId="938">
    <w:name w:val="Block Text"/>
    <w:basedOn w:val="839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939" w:customStyle="1">
    <w:name w:val="Подпункт"/>
    <w:basedOn w:val="839"/>
    <w:link w:val="896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40" w:customStyle="1">
    <w:name w:val="Пункт2"/>
    <w:basedOn w:val="839"/>
    <w:link w:val="909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41">
    <w:name w:val="toc 1"/>
    <w:basedOn w:val="839"/>
    <w:next w:val="839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42">
    <w:name w:val="toc 3"/>
    <w:basedOn w:val="839"/>
    <w:next w:val="839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943" w:customStyle="1">
    <w:name w:val="Раздел регламента"/>
    <w:basedOn w:val="839"/>
    <w:qFormat/>
  </w:style>
  <w:style w:type="paragraph" w:styleId="944" w:customStyle="1">
    <w:name w:val="Приложение к регламенту"/>
    <w:basedOn w:val="839"/>
    <w:qFormat/>
    <w:pPr>
      <w:jc w:val="right"/>
    </w:pPr>
  </w:style>
  <w:style w:type="paragraph" w:styleId="945">
    <w:name w:val="toc 2"/>
    <w:basedOn w:val="839"/>
    <w:next w:val="839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46">
    <w:name w:val="Balloon Text"/>
    <w:basedOn w:val="839"/>
    <w:semiHidden/>
    <w:qFormat/>
    <w:rPr>
      <w:rFonts w:ascii="Tahoma" w:hAnsi="Tahoma" w:cs="Tahoma"/>
      <w:sz w:val="16"/>
      <w:szCs w:val="16"/>
    </w:rPr>
  </w:style>
  <w:style w:type="paragraph" w:styleId="947">
    <w:name w:val="annotation text"/>
    <w:basedOn w:val="839"/>
    <w:link w:val="905"/>
    <w:semiHidden/>
    <w:qFormat/>
    <w:rPr>
      <w:sz w:val="20"/>
      <w:szCs w:val="20"/>
    </w:rPr>
  </w:style>
  <w:style w:type="paragraph" w:styleId="948">
    <w:name w:val="annotation subject"/>
    <w:basedOn w:val="947"/>
    <w:next w:val="947"/>
    <w:semiHidden/>
    <w:qFormat/>
    <w:rPr>
      <w:b/>
      <w:bCs/>
    </w:rPr>
  </w:style>
  <w:style w:type="paragraph" w:styleId="949" w:customStyle="1">
    <w:name w:val="Обычный (веб)1"/>
    <w:basedOn w:val="839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50">
    <w:name w:val="toc 9"/>
    <w:basedOn w:val="839"/>
    <w:next w:val="839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51">
    <w:name w:val="toc 5"/>
    <w:basedOn w:val="839"/>
    <w:next w:val="839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52">
    <w:name w:val="toc 4"/>
    <w:basedOn w:val="839"/>
    <w:next w:val="839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953" w:customStyle="1">
    <w:name w:val="Раздел положения 2"/>
    <w:basedOn w:val="839"/>
    <w:qFormat/>
    <w:pPr>
      <w:jc w:val="both"/>
      <w:pageBreakBefore/>
      <w:outlineLvl w:val="0"/>
    </w:pPr>
    <w:rPr>
      <w:b/>
    </w:rPr>
  </w:style>
  <w:style w:type="paragraph" w:styleId="954" w:customStyle="1">
    <w:name w:val="Знак Знак Знак Знак Знак Знак Знак Знак Знак"/>
    <w:basedOn w:val="839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55">
    <w:name w:val="No Spacing"/>
    <w:basedOn w:val="83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6">
    <w:name w:val="Subtitle"/>
    <w:basedOn w:val="839"/>
    <w:next w:val="839"/>
    <w:link w:val="886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57">
    <w:name w:val="List Paragraph"/>
    <w:basedOn w:val="839"/>
    <w:link w:val="900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958">
    <w:name w:val="Quote"/>
    <w:basedOn w:val="839"/>
    <w:next w:val="839"/>
    <w:link w:val="88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59">
    <w:name w:val="Intense Quote"/>
    <w:basedOn w:val="839"/>
    <w:next w:val="839"/>
    <w:link w:val="889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60">
    <w:name w:val="Index Heading"/>
    <w:basedOn w:val="915"/>
  </w:style>
  <w:style w:type="paragraph" w:styleId="961">
    <w:name w:val="TOC Heading"/>
    <w:basedOn w:val="840"/>
    <w:next w:val="839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62">
    <w:name w:val="E-mail Signature"/>
    <w:basedOn w:val="839"/>
    <w:link w:val="895"/>
    <w:uiPriority w:val="99"/>
    <w:unhideWhenUsed/>
    <w:qFormat/>
    <w:rPr>
      <w:rFonts w:eastAsia="Calibri"/>
      <w:sz w:val="24"/>
      <w:szCs w:val="24"/>
    </w:rPr>
  </w:style>
  <w:style w:type="paragraph" w:styleId="963" w:customStyle="1">
    <w:name w:val="Знак"/>
    <w:basedOn w:val="839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4" w:customStyle="1">
    <w:name w:val="Нумерованный список ур3"/>
    <w:basedOn w:val="839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5" w:customStyle="1">
    <w:name w:val="List Bullet 4"/>
    <w:basedOn w:val="839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66" w:customStyle="1">
    <w:name w:val="Нумерованный список ур2"/>
    <w:basedOn w:val="839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67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968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969" w:customStyle="1">
    <w:name w:val="Знак Знак3 Знак Знак"/>
    <w:basedOn w:val="839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0" w:customStyle="1">
    <w:name w:val="Пункт"/>
    <w:basedOn w:val="839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71" w:customStyle="1">
    <w:name w:val="Абзац списка1"/>
    <w:basedOn w:val="839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72" w:customStyle="1">
    <w:name w:val="Таблица"/>
    <w:basedOn w:val="83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73" w:customStyle="1">
    <w:name w:val="Таблица шапка"/>
    <w:basedOn w:val="839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974" w:customStyle="1">
    <w:name w:val="Подподпункт"/>
    <w:basedOn w:val="939"/>
    <w:link w:val="902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75" w:customStyle="1">
    <w:name w:val="УРОВЕНЬ_(а)"/>
    <w:basedOn w:val="957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76" w:customStyle="1">
    <w:name w:val="УРОВЕНЬ_-"/>
    <w:basedOn w:val="957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77" w:customStyle="1">
    <w:name w:val="УРОВЕНЬ_Абзац_тип2"/>
    <w:basedOn w:val="957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78" w:customStyle="1">
    <w:name w:val="УРОВЕНЬ_Абзац_тип3"/>
    <w:basedOn w:val="957"/>
    <w:link w:val="903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79" w:customStyle="1">
    <w:name w:val="УРОВЕНЬ_Подпись"/>
    <w:basedOn w:val="957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80" w:customStyle="1">
    <w:name w:val="Стиль Заголовок 1 + по ширине"/>
    <w:basedOn w:val="840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81">
    <w:name w:val="endnote text"/>
    <w:basedOn w:val="839"/>
    <w:link w:val="906"/>
    <w:rPr>
      <w:sz w:val="20"/>
      <w:szCs w:val="20"/>
    </w:rPr>
  </w:style>
  <w:style w:type="paragraph" w:styleId="982" w:customStyle="1">
    <w:name w:val="Заголовок 2 КВВ"/>
    <w:basedOn w:val="839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83" w:customStyle="1">
    <w:name w:val="Таблица текст"/>
    <w:basedOn w:val="839"/>
    <w:qFormat/>
    <w:pPr>
      <w:ind w:left="57" w:right="57" w:firstLine="0"/>
      <w:spacing w:before="40" w:after="40"/>
    </w:pPr>
    <w:rPr>
      <w:sz w:val="24"/>
      <w:szCs w:val="26"/>
    </w:rPr>
  </w:style>
  <w:style w:type="paragraph" w:styleId="984">
    <w:name w:val="Normal (Web)"/>
    <w:basedOn w:val="839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85" w:customStyle="1">
    <w:name w:val="УРОВЕНЬ_1."/>
    <w:basedOn w:val="957"/>
    <w:link w:val="910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86">
    <w:name w:val="toc 6"/>
    <w:basedOn w:val="839"/>
    <w:next w:val="839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7">
    <w:name w:val="toc 7"/>
    <w:basedOn w:val="839"/>
    <w:next w:val="839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8">
    <w:name w:val="toc 8"/>
    <w:basedOn w:val="839"/>
    <w:next w:val="839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9" w:customStyle="1">
    <w:name w:val="Абзац списка;Общий_К;List Paragraph;Нумерованый список;ПАРАГРАФ;List Paragraph1;Нумерованный спиков;Название таблицы;Списки;3_Абзац списка;Абзац маркированнный;1;UL;1. Абзац списка;Table-Normal;RSHB_Table-Normal;Предусловия;Odrážka;Раздел;Абзац вправо-1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lang w:val="ru-RU" w:eastAsia="ru-RU" w:bidi="ar-SA"/>
      <w14:ligatures w14:val="none"/>
    </w:rPr>
  </w:style>
  <w:style w:type="paragraph" w:styleId="990" w:customStyle="1">
    <w:name w:val="Текст примечания;Оглавление 4 Знак;Текст примечания Знак Знак"/>
    <w:uiPriority w:val="99"/>
    <w:unhideWhenUsed/>
    <w:qFormat/>
    <w:pPr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zh-CN" w:bidi="ar-SA"/>
      <w14:ligatures w14:val="none"/>
    </w:rPr>
  </w:style>
  <w:style w:type="paragraph" w:styleId="991">
    <w:name w:val="Содержимое врезки"/>
    <w:basedOn w:val="839"/>
    <w:qFormat/>
  </w:style>
  <w:style w:type="numbering" w:styleId="992" w:default="1">
    <w:name w:val="No List"/>
    <w:uiPriority w:val="99"/>
    <w:semiHidden/>
    <w:unhideWhenUsed/>
    <w:qFormat/>
  </w:style>
  <w:style w:type="numbering" w:styleId="993" w:customStyle="1">
    <w:name w:val="Стиль1"/>
    <w:uiPriority w:val="99"/>
    <w:qFormat/>
  </w:style>
  <w:style w:type="numbering" w:styleId="994" w:customStyle="1">
    <w:name w:val="Стиль2"/>
    <w:uiPriority w:val="99"/>
    <w:qFormat/>
  </w:style>
  <w:style w:type="table" w:styleId="995">
    <w:name w:val="Plain Table 1"/>
    <w:basedOn w:val="101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96">
    <w:name w:val="Plain Table 2"/>
    <w:basedOn w:val="101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97">
    <w:name w:val="Plain Table 3"/>
    <w:basedOn w:val="10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8">
    <w:name w:val="Plain Table 4"/>
    <w:basedOn w:val="10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Plain Table 5"/>
    <w:basedOn w:val="10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0">
    <w:name w:val="Grid Table 1 Light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Grid Table 2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3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Grid Table 4"/>
    <w:basedOn w:val="10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4">
    <w:name w:val="Grid Table 5 Dark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1005">
    <w:name w:val="Grid Table 6 Colorful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1006">
    <w:name w:val="Grid Table 7 Colorful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"/>
    <w:basedOn w:val="10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2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09">
    <w:name w:val="List Table 3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5 Dark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12">
    <w:name w:val="List Table 6 Colorful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13">
    <w:name w:val="List Table 7 Colorful"/>
    <w:basedOn w:val="10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101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15" w:customStyle="1">
    <w:name w:val="Таблица простая 11"/>
    <w:basedOn w:val="10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16" w:customStyle="1">
    <w:name w:val="Таблица простая 21"/>
    <w:basedOn w:val="101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17" w:customStyle="1">
    <w:name w:val="Таблица простая 31"/>
    <w:basedOn w:val="10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8" w:customStyle="1">
    <w:name w:val="Таблица простая 41"/>
    <w:basedOn w:val="10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Таблица простая 51"/>
    <w:basedOn w:val="10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0" w:customStyle="1">
    <w:name w:val="Таблица-сетка 1 светлая1"/>
    <w:basedOn w:val="101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Таблица-сетка 21"/>
    <w:basedOn w:val="10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Таблица-сетка 31"/>
    <w:basedOn w:val="10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Таблица-сетка 41"/>
    <w:basedOn w:val="101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4" w:customStyle="1">
    <w:name w:val="Таблица-сетка 5 темная1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25" w:customStyle="1">
    <w:name w:val="Таблица-сетка 6 цветная1"/>
    <w:basedOn w:val="101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26" w:customStyle="1">
    <w:name w:val="Таблица-сетка 7 цветная1"/>
    <w:basedOn w:val="101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7" w:customStyle="1">
    <w:name w:val="Список-таблица 1 светлая1"/>
    <w:basedOn w:val="101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Список-таблица 21"/>
    <w:basedOn w:val="101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029" w:customStyle="1">
    <w:name w:val="Список-таблица 31"/>
    <w:basedOn w:val="10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Список-таблица 41"/>
    <w:basedOn w:val="10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 w:customStyle="1">
    <w:name w:val="Список-таблица 5 темная1"/>
    <w:basedOn w:val="101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32" w:customStyle="1">
    <w:name w:val="Список-таблица 6 цветная1"/>
    <w:basedOn w:val="101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33" w:customStyle="1">
    <w:name w:val="Список-таблица 7 цветная1"/>
    <w:basedOn w:val="101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4" w:customStyle="1">
    <w:name w:val="Table Grid Light"/>
    <w:basedOn w:val="10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35" w:customStyle="1">
    <w:name w:val="Таблица простая 11"/>
    <w:basedOn w:val="10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36" w:customStyle="1">
    <w:name w:val="Таблица простая 21"/>
    <w:basedOn w:val="101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37" w:customStyle="1">
    <w:name w:val="Таблица простая 31"/>
    <w:basedOn w:val="10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8" w:customStyle="1">
    <w:name w:val="Таблица простая 41"/>
    <w:basedOn w:val="10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 w:customStyle="1">
    <w:name w:val="Таблица простая 51"/>
    <w:basedOn w:val="101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0" w:customStyle="1">
    <w:name w:val="Таблица-сетка 1 светлая1"/>
    <w:basedOn w:val="101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Grid Table 1 Light - Accent 1"/>
    <w:basedOn w:val="101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Grid Table 1 Light - Accent 2"/>
    <w:basedOn w:val="101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 w:customStyle="1">
    <w:name w:val="Grid Table 1 Light - Accent 3"/>
    <w:basedOn w:val="101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 w:customStyle="1">
    <w:name w:val="Grid Table 1 Light - Accent 4"/>
    <w:basedOn w:val="101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 w:customStyle="1">
    <w:name w:val="Grid Table 1 Light - Accent 5"/>
    <w:basedOn w:val="101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Grid Table 1 Light - Accent 6"/>
    <w:basedOn w:val="101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 w:customStyle="1">
    <w:name w:val="Таблица-сетка 21"/>
    <w:basedOn w:val="10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2 - Accent 1"/>
    <w:basedOn w:val="101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2 - Accent 2"/>
    <w:basedOn w:val="101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Grid Table 2 - Accent 3"/>
    <w:basedOn w:val="101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2 - Accent 4"/>
    <w:basedOn w:val="101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Grid Table 2 - Accent 5"/>
    <w:basedOn w:val="101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Grid Table 2 - Accent 6"/>
    <w:basedOn w:val="101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Таблица-сетка 31"/>
    <w:basedOn w:val="10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Grid Table 3 - Accent 1"/>
    <w:basedOn w:val="101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Grid Table 3 - Accent 2"/>
    <w:basedOn w:val="101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Grid Table 3 - Accent 3"/>
    <w:basedOn w:val="101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Grid Table 3 - Accent 4"/>
    <w:basedOn w:val="101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Grid Table 3 - Accent 5"/>
    <w:basedOn w:val="101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 w:customStyle="1">
    <w:name w:val="Grid Table 3 - Accent 6"/>
    <w:basedOn w:val="101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 w:customStyle="1">
    <w:name w:val="Таблица-сетка 41"/>
    <w:basedOn w:val="101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2" w:customStyle="1">
    <w:name w:val="Grid Table 4 - Accent 1"/>
    <w:basedOn w:val="101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sz="4" w:space="0"/>
        </w:tcBorders>
      </w:tcPr>
    </w:tblStylePr>
  </w:style>
  <w:style w:type="table" w:styleId="1063" w:customStyle="1">
    <w:name w:val="Grid Table 4 - Accent 2"/>
    <w:basedOn w:val="101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1064" w:customStyle="1">
    <w:name w:val="Grid Table 4 - Accent 3"/>
    <w:basedOn w:val="101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1065" w:customStyle="1">
    <w:name w:val="Grid Table 4 - Accent 4"/>
    <w:basedOn w:val="101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1066" w:customStyle="1">
    <w:name w:val="Grid Table 4 - Accent 5"/>
    <w:basedOn w:val="101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67" w:customStyle="1">
    <w:name w:val="Grid Table 4 - Accent 6"/>
    <w:basedOn w:val="101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68" w:customStyle="1">
    <w:name w:val="Таблица-сетка 5 темная1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69" w:customStyle="1">
    <w:name w:val="Grid Table 5 Dark- Accent 1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1070" w:customStyle="1">
    <w:name w:val="Grid Table 5 Dark - Accent 2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71" w:customStyle="1">
    <w:name w:val="Grid Table 5 Dark - Accent 3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72" w:customStyle="1">
    <w:name w:val="Grid Table 5 Dark- Accent 4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73" w:customStyle="1">
    <w:name w:val="Grid Table 5 Dark - Accent 5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1074" w:customStyle="1">
    <w:name w:val="Grid Table 5 Dark - Accent 6"/>
    <w:basedOn w:val="10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75" w:customStyle="1">
    <w:name w:val="Таблица-сетка 6 цветная1"/>
    <w:basedOn w:val="101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76" w:customStyle="1">
    <w:name w:val="Grid Table 6 Colorful - Accent 1"/>
    <w:basedOn w:val="101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1077" w:customStyle="1">
    <w:name w:val="Grid Table 6 Colorful - Accent 2"/>
    <w:basedOn w:val="101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78" w:customStyle="1">
    <w:name w:val="Grid Table 6 Colorful - Accent 3"/>
    <w:basedOn w:val="101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79" w:customStyle="1">
    <w:name w:val="Grid Table 6 Colorful - Accent 4"/>
    <w:basedOn w:val="101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80" w:customStyle="1">
    <w:name w:val="Grid Table 6 Colorful - Accent 5"/>
    <w:basedOn w:val="101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81" w:customStyle="1">
    <w:name w:val="Grid Table 6 Colorful - Accent 6"/>
    <w:basedOn w:val="101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82" w:customStyle="1">
    <w:name w:val="Таблица-сетка 7 цветная1"/>
    <w:basedOn w:val="101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3" w:customStyle="1">
    <w:name w:val="Grid Table 7 Colorful - Accent 1"/>
    <w:basedOn w:val="101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4" w:customStyle="1">
    <w:name w:val="Grid Table 7 Colorful - Accent 2"/>
    <w:basedOn w:val="101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5" w:customStyle="1">
    <w:name w:val="Grid Table 7 Colorful - Accent 3"/>
    <w:basedOn w:val="101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6" w:customStyle="1">
    <w:name w:val="Grid Table 7 Colorful - Accent 4"/>
    <w:basedOn w:val="101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7" w:customStyle="1">
    <w:name w:val="Grid Table 7 Colorful - Accent 5"/>
    <w:basedOn w:val="101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8" w:customStyle="1">
    <w:name w:val="Grid Table 7 Colorful - Accent 6"/>
    <w:basedOn w:val="101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9" w:customStyle="1">
    <w:name w:val="Список-таблица 1 светлая1"/>
    <w:basedOn w:val="101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 w:customStyle="1">
    <w:name w:val="List Table 1 Light - Accent 1"/>
    <w:basedOn w:val="1014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 w:customStyle="1">
    <w:name w:val="List Table 1 Light - Accent 2"/>
    <w:basedOn w:val="1014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List Table 1 Light - Accent 3"/>
    <w:basedOn w:val="1014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List Table 1 Light - Accent 4"/>
    <w:basedOn w:val="1014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List Table 1 Light - Accent 5"/>
    <w:basedOn w:val="1014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List Table 1 Light - Accent 6"/>
    <w:basedOn w:val="1014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Список-таблица 21"/>
    <w:basedOn w:val="101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097" w:customStyle="1">
    <w:name w:val="List Table 2 - Accent 1"/>
    <w:basedOn w:val="101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1098" w:customStyle="1">
    <w:name w:val="List Table 2 - Accent 2"/>
    <w:basedOn w:val="101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1099" w:customStyle="1">
    <w:name w:val="List Table 2 - Accent 3"/>
    <w:basedOn w:val="101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1100" w:customStyle="1">
    <w:name w:val="List Table 2 - Accent 4"/>
    <w:basedOn w:val="101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1101" w:customStyle="1">
    <w:name w:val="List Table 2 - Accent 5"/>
    <w:basedOn w:val="101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1102" w:customStyle="1">
    <w:name w:val="List Table 2 - Accent 6"/>
    <w:basedOn w:val="101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1103" w:customStyle="1">
    <w:name w:val="Список-таблица 31"/>
    <w:basedOn w:val="10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 w:customStyle="1">
    <w:name w:val="List Table 3 - Accent 1"/>
    <w:basedOn w:val="101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 w:customStyle="1">
    <w:name w:val="List Table 3 - Accent 2"/>
    <w:basedOn w:val="101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 w:customStyle="1">
    <w:name w:val="List Table 3 - Accent 3"/>
    <w:basedOn w:val="101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 w:customStyle="1">
    <w:name w:val="List Table 3 - Accent 4"/>
    <w:basedOn w:val="101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 w:customStyle="1">
    <w:name w:val="List Table 3 - Accent 5"/>
    <w:basedOn w:val="101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 w:customStyle="1">
    <w:name w:val="List Table 3 - Accent 6"/>
    <w:basedOn w:val="101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 w:customStyle="1">
    <w:name w:val="Список-таблица 41"/>
    <w:basedOn w:val="10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 w:customStyle="1">
    <w:name w:val="List Table 4 - Accent 1"/>
    <w:basedOn w:val="101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 w:customStyle="1">
    <w:name w:val="List Table 4 - Accent 2"/>
    <w:basedOn w:val="101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 w:customStyle="1">
    <w:name w:val="List Table 4 - Accent 3"/>
    <w:basedOn w:val="101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 w:customStyle="1">
    <w:name w:val="List Table 4 - Accent 4"/>
    <w:basedOn w:val="101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 w:customStyle="1">
    <w:name w:val="List Table 4 - Accent 5"/>
    <w:basedOn w:val="101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 w:customStyle="1">
    <w:name w:val="List Table 4 - Accent 6"/>
    <w:basedOn w:val="101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 w:customStyle="1">
    <w:name w:val="Список-таблица 5 темная1"/>
    <w:basedOn w:val="101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18" w:customStyle="1">
    <w:name w:val="List Table 5 Dark - Accent 1"/>
    <w:basedOn w:val="101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19" w:customStyle="1">
    <w:name w:val="List Table 5 Dark - Accent 2"/>
    <w:basedOn w:val="101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0" w:customStyle="1">
    <w:name w:val="List Table 5 Dark - Accent 3"/>
    <w:basedOn w:val="101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1" w:customStyle="1">
    <w:name w:val="List Table 5 Dark - Accent 4"/>
    <w:basedOn w:val="101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2" w:customStyle="1">
    <w:name w:val="List Table 5 Dark - Accent 5"/>
    <w:basedOn w:val="101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3" w:customStyle="1">
    <w:name w:val="List Table 5 Dark - Accent 6"/>
    <w:basedOn w:val="101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4" w:customStyle="1">
    <w:name w:val="Список-таблица 6 цветная1"/>
    <w:basedOn w:val="101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125" w:customStyle="1">
    <w:name w:val="List Table 6 Colorful - Accent 1"/>
    <w:basedOn w:val="101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126" w:customStyle="1">
    <w:name w:val="List Table 6 Colorful - Accent 2"/>
    <w:basedOn w:val="101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127" w:customStyle="1">
    <w:name w:val="List Table 6 Colorful - Accent 3"/>
    <w:basedOn w:val="101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128" w:customStyle="1">
    <w:name w:val="List Table 6 Colorful - Accent 4"/>
    <w:basedOn w:val="101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129" w:customStyle="1">
    <w:name w:val="List Table 6 Colorful - Accent 5"/>
    <w:basedOn w:val="101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130" w:customStyle="1">
    <w:name w:val="List Table 6 Colorful - Accent 6"/>
    <w:basedOn w:val="101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131" w:customStyle="1">
    <w:name w:val="Список-таблица 7 цветная1"/>
    <w:basedOn w:val="101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2" w:customStyle="1">
    <w:name w:val="List Table 7 Colorful - Accent 1"/>
    <w:basedOn w:val="101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3" w:customStyle="1">
    <w:name w:val="List Table 7 Colorful - Accent 2"/>
    <w:basedOn w:val="101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4" w:customStyle="1">
    <w:name w:val="List Table 7 Colorful - Accent 3"/>
    <w:basedOn w:val="101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5" w:customStyle="1">
    <w:name w:val="List Table 7 Colorful - Accent 4"/>
    <w:basedOn w:val="101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6" w:customStyle="1">
    <w:name w:val="List Table 7 Colorful - Accent 5"/>
    <w:basedOn w:val="101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7" w:customStyle="1">
    <w:name w:val="List Table 7 Colorful - Accent 6"/>
    <w:basedOn w:val="101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8" w:customStyle="1">
    <w:name w:val="Lined - Accent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139" w:customStyle="1">
    <w:name w:val="Lined - Accent 1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140" w:customStyle="1">
    <w:name w:val="Lined - Accent 2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41" w:customStyle="1">
    <w:name w:val="Lined - Accent 3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42" w:customStyle="1">
    <w:name w:val="Lined - Accent 4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43" w:customStyle="1">
    <w:name w:val="Lined - Accent 5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144" w:customStyle="1">
    <w:name w:val="Lined - Accent 6"/>
    <w:basedOn w:val="101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45" w:customStyle="1">
    <w:name w:val="Bordered &amp; Lined - Accent"/>
    <w:basedOn w:val="101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146" w:customStyle="1">
    <w:name w:val="Bordered &amp; Lined - Accent 1"/>
    <w:basedOn w:val="101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147" w:customStyle="1">
    <w:name w:val="Bordered &amp; Lined - Accent 2"/>
    <w:basedOn w:val="101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48" w:customStyle="1">
    <w:name w:val="Bordered &amp; Lined - Accent 3"/>
    <w:basedOn w:val="101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49" w:customStyle="1">
    <w:name w:val="Bordered &amp; Lined - Accent 4"/>
    <w:basedOn w:val="101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50" w:customStyle="1">
    <w:name w:val="Bordered &amp; Lined - Accent 5"/>
    <w:basedOn w:val="101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151" w:customStyle="1">
    <w:name w:val="Bordered &amp; Lined - Accent 6"/>
    <w:basedOn w:val="101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52" w:customStyle="1">
    <w:name w:val="Bordered"/>
    <w:basedOn w:val="101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153" w:customStyle="1">
    <w:name w:val="Bordered - Accent 1"/>
    <w:basedOn w:val="101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54" w:customStyle="1">
    <w:name w:val="Bordered - Accent 2"/>
    <w:basedOn w:val="101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155" w:customStyle="1">
    <w:name w:val="Bordered - Accent 3"/>
    <w:basedOn w:val="101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156" w:customStyle="1">
    <w:name w:val="Bordered - Accent 4"/>
    <w:basedOn w:val="101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157" w:customStyle="1">
    <w:name w:val="Bordered - Accent 5"/>
    <w:basedOn w:val="101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158" w:customStyle="1">
    <w:name w:val="Bordered - Accent 6"/>
    <w:basedOn w:val="101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159">
    <w:name w:val="Table Grid"/>
    <w:basedOn w:val="101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0" w:customStyle="1">
    <w:name w:val="Сетка таблицы1"/>
    <w:basedOn w:val="1014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korneva_oa</cp:lastModifiedBy>
  <cp:revision>49</cp:revision>
  <dcterms:created xsi:type="dcterms:W3CDTF">2025-01-29T04:20:00Z</dcterms:created>
  <dcterms:modified xsi:type="dcterms:W3CDTF">2026-03-17T01:45:02Z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